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21A3F" w14:textId="378315DC" w:rsidR="00EB4E3E" w:rsidRPr="002722AD" w:rsidRDefault="002722AD" w:rsidP="00BE145D">
      <w:pPr>
        <w:pStyle w:val="Heading1"/>
        <w:spacing w:after="750"/>
        <w:jc w:val="right"/>
        <w:rPr>
          <w:rStyle w:val="Heading1StudentPolicyTemplateChar"/>
          <w:color w:val="060645"/>
        </w:rPr>
      </w:pPr>
      <w:bookmarkStart w:id="0" w:name="_Toc170889511"/>
      <w:bookmarkStart w:id="1" w:name="_Toc170903022"/>
      <w:bookmarkStart w:id="2" w:name="_Toc171600544"/>
      <w:bookmarkStart w:id="3" w:name="_Toc188620859"/>
      <w:bookmarkStart w:id="4" w:name="_Toc188621672"/>
      <w:bookmarkStart w:id="5" w:name="_Toc190331063"/>
      <w:bookmarkStart w:id="6" w:name="_Toc217001382"/>
      <w:r w:rsidRPr="002722AD">
        <w:rPr>
          <w:noProof/>
        </w:rPr>
        <w:drawing>
          <wp:anchor distT="0" distB="0" distL="114300" distR="114300" simplePos="0" relativeHeight="251658240" behindDoc="0" locked="0" layoutInCell="1" allowOverlap="1" wp14:anchorId="4412A775" wp14:editId="7A6B7D12">
            <wp:simplePos x="0" y="0"/>
            <wp:positionH relativeFrom="column">
              <wp:posOffset>-243205</wp:posOffset>
            </wp:positionH>
            <wp:positionV relativeFrom="paragraph">
              <wp:posOffset>0</wp:posOffset>
            </wp:positionV>
            <wp:extent cx="1775460" cy="580390"/>
            <wp:effectExtent l="0" t="0" r="0" b="0"/>
            <wp:wrapThrough wrapText="bothSides">
              <wp:wrapPolygon edited="0">
                <wp:start x="0" y="0"/>
                <wp:lineTo x="0" y="20560"/>
                <wp:lineTo x="21322" y="20560"/>
                <wp:lineTo x="21322"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5460" cy="58039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r w:rsidR="00BC279B">
        <w:rPr>
          <w:rStyle w:val="Heading1StudentPolicyTemplateChar"/>
          <w:color w:val="060645"/>
        </w:rPr>
        <w:t>Research Degrees Supervision</w:t>
      </w:r>
      <w:r w:rsidR="55DE07D9" w:rsidRPr="002722AD">
        <w:rPr>
          <w:rStyle w:val="Heading1StudentPolicyTemplateChar"/>
          <w:color w:val="060645"/>
        </w:rPr>
        <w:t xml:space="preserve"> Pol</w:t>
      </w:r>
      <w:r w:rsidR="00A447E1" w:rsidRPr="002722AD">
        <w:rPr>
          <w:rStyle w:val="Heading1StudentPolicyTemplateChar"/>
          <w:color w:val="060645"/>
        </w:rPr>
        <w:t>icy</w:t>
      </w:r>
      <w:bookmarkEnd w:id="6"/>
    </w:p>
    <w:p w14:paraId="0BA3A4D4" w14:textId="77777777" w:rsidR="00E619F9" w:rsidRDefault="002B21E7" w:rsidP="00BE145D">
      <w:pPr>
        <w:pStyle w:val="Heading2"/>
        <w:rPr>
          <w:noProof/>
        </w:rPr>
      </w:pPr>
      <w:bookmarkStart w:id="7" w:name="_Toc170889512"/>
      <w:bookmarkStart w:id="8" w:name="_Toc170903023"/>
      <w:bookmarkStart w:id="9" w:name="_Toc171600545"/>
      <w:bookmarkStart w:id="10" w:name="_Toc188620860"/>
      <w:bookmarkStart w:id="11" w:name="_Toc188621673"/>
      <w:bookmarkStart w:id="12" w:name="_Toc190331064"/>
      <w:bookmarkStart w:id="13" w:name="_Toc217001383"/>
      <w:r w:rsidRPr="00A10707">
        <w:t>Contents</w:t>
      </w:r>
      <w:bookmarkEnd w:id="7"/>
      <w:bookmarkEnd w:id="8"/>
      <w:bookmarkEnd w:id="9"/>
      <w:bookmarkEnd w:id="10"/>
      <w:bookmarkEnd w:id="11"/>
      <w:bookmarkEnd w:id="12"/>
      <w:bookmarkEnd w:id="13"/>
      <w:r w:rsidR="00A10707" w:rsidRPr="00A10707">
        <w:rPr>
          <w:color w:val="000000" w:themeColor="text1"/>
        </w:rPr>
        <w:fldChar w:fldCharType="begin"/>
      </w:r>
      <w:r w:rsidR="00A10707" w:rsidRPr="00A10707">
        <w:instrText xml:space="preserve"> TOC \o "1-1" \h \z \t "Heading 2,2,Heading 3,3,Heading 2 Student policy template,2,Heading 3 Student policy template,3" </w:instrText>
      </w:r>
      <w:r w:rsidR="00A10707" w:rsidRPr="00A10707">
        <w:rPr>
          <w:color w:val="000000" w:themeColor="text1"/>
        </w:rPr>
        <w:fldChar w:fldCharType="separate"/>
      </w:r>
    </w:p>
    <w:p w14:paraId="615F89B2" w14:textId="59ED89E5" w:rsidR="00E619F9" w:rsidRDefault="00E619F9">
      <w:pPr>
        <w:pStyle w:val="TOC1"/>
        <w:tabs>
          <w:tab w:val="right" w:leader="dot" w:pos="9016"/>
        </w:tabs>
        <w:rPr>
          <w:rFonts w:asciiTheme="minorHAnsi" w:eastAsiaTheme="minorEastAsia" w:hAnsiTheme="minorHAnsi"/>
          <w:b w:val="0"/>
          <w:noProof/>
          <w:sz w:val="24"/>
          <w:szCs w:val="24"/>
          <w:lang w:eastAsia="ja-JP"/>
        </w:rPr>
      </w:pPr>
      <w:hyperlink w:anchor="_Toc217001382" w:history="1">
        <w:r w:rsidRPr="007C11EB">
          <w:rPr>
            <w:rStyle w:val="Hyperlink"/>
            <w:rFonts w:cs="Arial"/>
            <w:bCs/>
            <w:noProof/>
          </w:rPr>
          <w:t>Research Degrees Supervision Policy</w:t>
        </w:r>
        <w:r>
          <w:rPr>
            <w:noProof/>
            <w:webHidden/>
          </w:rPr>
          <w:tab/>
        </w:r>
        <w:r>
          <w:rPr>
            <w:noProof/>
            <w:webHidden/>
          </w:rPr>
          <w:fldChar w:fldCharType="begin"/>
        </w:r>
        <w:r>
          <w:rPr>
            <w:noProof/>
            <w:webHidden/>
          </w:rPr>
          <w:instrText xml:space="preserve"> PAGEREF _Toc217001382 \h </w:instrText>
        </w:r>
        <w:r>
          <w:rPr>
            <w:noProof/>
            <w:webHidden/>
          </w:rPr>
        </w:r>
        <w:r>
          <w:rPr>
            <w:noProof/>
            <w:webHidden/>
          </w:rPr>
          <w:fldChar w:fldCharType="separate"/>
        </w:r>
        <w:r>
          <w:rPr>
            <w:noProof/>
            <w:webHidden/>
          </w:rPr>
          <w:t>1</w:t>
        </w:r>
        <w:r>
          <w:rPr>
            <w:noProof/>
            <w:webHidden/>
          </w:rPr>
          <w:fldChar w:fldCharType="end"/>
        </w:r>
      </w:hyperlink>
    </w:p>
    <w:p w14:paraId="29326A00" w14:textId="30BBC097" w:rsidR="00E619F9" w:rsidRDefault="00E619F9">
      <w:pPr>
        <w:pStyle w:val="TOC2"/>
        <w:tabs>
          <w:tab w:val="right" w:leader="dot" w:pos="9016"/>
        </w:tabs>
        <w:rPr>
          <w:rFonts w:asciiTheme="minorHAnsi" w:eastAsiaTheme="minorEastAsia" w:hAnsiTheme="minorHAnsi"/>
          <w:b w:val="0"/>
          <w:noProof/>
          <w:sz w:val="24"/>
          <w:szCs w:val="24"/>
          <w:lang w:eastAsia="ja-JP"/>
        </w:rPr>
      </w:pPr>
      <w:hyperlink w:anchor="_Toc217001383" w:history="1">
        <w:r w:rsidRPr="007C11EB">
          <w:rPr>
            <w:rStyle w:val="Hyperlink"/>
            <w:noProof/>
          </w:rPr>
          <w:t>Contents</w:t>
        </w:r>
        <w:r>
          <w:rPr>
            <w:noProof/>
            <w:webHidden/>
          </w:rPr>
          <w:tab/>
        </w:r>
        <w:r>
          <w:rPr>
            <w:noProof/>
            <w:webHidden/>
          </w:rPr>
          <w:fldChar w:fldCharType="begin"/>
        </w:r>
        <w:r>
          <w:rPr>
            <w:noProof/>
            <w:webHidden/>
          </w:rPr>
          <w:instrText xml:space="preserve"> PAGEREF _Toc217001383 \h </w:instrText>
        </w:r>
        <w:r>
          <w:rPr>
            <w:noProof/>
            <w:webHidden/>
          </w:rPr>
        </w:r>
        <w:r>
          <w:rPr>
            <w:noProof/>
            <w:webHidden/>
          </w:rPr>
          <w:fldChar w:fldCharType="separate"/>
        </w:r>
        <w:r>
          <w:rPr>
            <w:noProof/>
            <w:webHidden/>
          </w:rPr>
          <w:t>1</w:t>
        </w:r>
        <w:r>
          <w:rPr>
            <w:noProof/>
            <w:webHidden/>
          </w:rPr>
          <w:fldChar w:fldCharType="end"/>
        </w:r>
      </w:hyperlink>
    </w:p>
    <w:p w14:paraId="0E1950E7" w14:textId="5A311D44" w:rsidR="00E619F9" w:rsidRDefault="00E619F9">
      <w:pPr>
        <w:pStyle w:val="TOC2"/>
        <w:tabs>
          <w:tab w:val="right" w:leader="dot" w:pos="9016"/>
        </w:tabs>
        <w:rPr>
          <w:rFonts w:asciiTheme="minorHAnsi" w:eastAsiaTheme="minorEastAsia" w:hAnsiTheme="minorHAnsi"/>
          <w:b w:val="0"/>
          <w:noProof/>
          <w:sz w:val="24"/>
          <w:szCs w:val="24"/>
          <w:lang w:eastAsia="ja-JP"/>
        </w:rPr>
      </w:pPr>
      <w:hyperlink w:anchor="_Toc217001384" w:history="1">
        <w:r w:rsidRPr="007C11EB">
          <w:rPr>
            <w:rStyle w:val="Hyperlink"/>
            <w:noProof/>
          </w:rPr>
          <w:t>Alternative Format</w:t>
        </w:r>
        <w:r>
          <w:rPr>
            <w:noProof/>
            <w:webHidden/>
          </w:rPr>
          <w:tab/>
        </w:r>
        <w:r>
          <w:rPr>
            <w:noProof/>
            <w:webHidden/>
          </w:rPr>
          <w:fldChar w:fldCharType="begin"/>
        </w:r>
        <w:r>
          <w:rPr>
            <w:noProof/>
            <w:webHidden/>
          </w:rPr>
          <w:instrText xml:space="preserve"> PAGEREF _Toc217001384 \h </w:instrText>
        </w:r>
        <w:r>
          <w:rPr>
            <w:noProof/>
            <w:webHidden/>
          </w:rPr>
        </w:r>
        <w:r>
          <w:rPr>
            <w:noProof/>
            <w:webHidden/>
          </w:rPr>
          <w:fldChar w:fldCharType="separate"/>
        </w:r>
        <w:r>
          <w:rPr>
            <w:noProof/>
            <w:webHidden/>
          </w:rPr>
          <w:t>2</w:t>
        </w:r>
        <w:r>
          <w:rPr>
            <w:noProof/>
            <w:webHidden/>
          </w:rPr>
          <w:fldChar w:fldCharType="end"/>
        </w:r>
      </w:hyperlink>
    </w:p>
    <w:p w14:paraId="7C416BA8" w14:textId="18281CCE" w:rsidR="00E619F9" w:rsidRDefault="00E619F9">
      <w:pPr>
        <w:pStyle w:val="TOC2"/>
        <w:tabs>
          <w:tab w:val="right" w:leader="dot" w:pos="9016"/>
        </w:tabs>
        <w:rPr>
          <w:rFonts w:asciiTheme="minorHAnsi" w:eastAsiaTheme="minorEastAsia" w:hAnsiTheme="minorHAnsi"/>
          <w:b w:val="0"/>
          <w:noProof/>
          <w:sz w:val="24"/>
          <w:szCs w:val="24"/>
          <w:lang w:eastAsia="ja-JP"/>
        </w:rPr>
      </w:pPr>
      <w:hyperlink w:anchor="_Toc217001385" w:history="1">
        <w:r w:rsidRPr="007C11EB">
          <w:rPr>
            <w:rStyle w:val="Hyperlink"/>
            <w:noProof/>
          </w:rPr>
          <w:t>Introduction</w:t>
        </w:r>
        <w:r>
          <w:rPr>
            <w:noProof/>
            <w:webHidden/>
          </w:rPr>
          <w:tab/>
        </w:r>
        <w:r>
          <w:rPr>
            <w:noProof/>
            <w:webHidden/>
          </w:rPr>
          <w:fldChar w:fldCharType="begin"/>
        </w:r>
        <w:r>
          <w:rPr>
            <w:noProof/>
            <w:webHidden/>
          </w:rPr>
          <w:instrText xml:space="preserve"> PAGEREF _Toc217001385 \h </w:instrText>
        </w:r>
        <w:r>
          <w:rPr>
            <w:noProof/>
            <w:webHidden/>
          </w:rPr>
        </w:r>
        <w:r>
          <w:rPr>
            <w:noProof/>
            <w:webHidden/>
          </w:rPr>
          <w:fldChar w:fldCharType="separate"/>
        </w:r>
        <w:r>
          <w:rPr>
            <w:noProof/>
            <w:webHidden/>
          </w:rPr>
          <w:t>2</w:t>
        </w:r>
        <w:r>
          <w:rPr>
            <w:noProof/>
            <w:webHidden/>
          </w:rPr>
          <w:fldChar w:fldCharType="end"/>
        </w:r>
      </w:hyperlink>
    </w:p>
    <w:p w14:paraId="74CBFFA5" w14:textId="68AEE126" w:rsidR="00E619F9" w:rsidRDefault="00E619F9">
      <w:pPr>
        <w:pStyle w:val="TOC2"/>
        <w:tabs>
          <w:tab w:val="right" w:leader="dot" w:pos="9016"/>
        </w:tabs>
        <w:rPr>
          <w:rFonts w:asciiTheme="minorHAnsi" w:eastAsiaTheme="minorEastAsia" w:hAnsiTheme="minorHAnsi"/>
          <w:b w:val="0"/>
          <w:noProof/>
          <w:sz w:val="24"/>
          <w:szCs w:val="24"/>
          <w:lang w:eastAsia="ja-JP"/>
        </w:rPr>
      </w:pPr>
      <w:hyperlink w:anchor="_Toc217001386" w:history="1">
        <w:r w:rsidRPr="007C11EB">
          <w:rPr>
            <w:rStyle w:val="Hyperlink"/>
            <w:noProof/>
          </w:rPr>
          <w:t>Scope</w:t>
        </w:r>
        <w:r>
          <w:rPr>
            <w:noProof/>
            <w:webHidden/>
          </w:rPr>
          <w:tab/>
        </w:r>
        <w:r>
          <w:rPr>
            <w:noProof/>
            <w:webHidden/>
          </w:rPr>
          <w:fldChar w:fldCharType="begin"/>
        </w:r>
        <w:r>
          <w:rPr>
            <w:noProof/>
            <w:webHidden/>
          </w:rPr>
          <w:instrText xml:space="preserve"> PAGEREF _Toc217001386 \h </w:instrText>
        </w:r>
        <w:r>
          <w:rPr>
            <w:noProof/>
            <w:webHidden/>
          </w:rPr>
        </w:r>
        <w:r>
          <w:rPr>
            <w:noProof/>
            <w:webHidden/>
          </w:rPr>
          <w:fldChar w:fldCharType="separate"/>
        </w:r>
        <w:r>
          <w:rPr>
            <w:noProof/>
            <w:webHidden/>
          </w:rPr>
          <w:t>3</w:t>
        </w:r>
        <w:r>
          <w:rPr>
            <w:noProof/>
            <w:webHidden/>
          </w:rPr>
          <w:fldChar w:fldCharType="end"/>
        </w:r>
      </w:hyperlink>
    </w:p>
    <w:p w14:paraId="511B4145" w14:textId="5FAA5FB2" w:rsidR="00E619F9" w:rsidRDefault="00E619F9">
      <w:pPr>
        <w:pStyle w:val="TOC3"/>
        <w:rPr>
          <w:rFonts w:asciiTheme="minorHAnsi" w:eastAsiaTheme="minorEastAsia" w:hAnsiTheme="minorHAnsi"/>
          <w:sz w:val="24"/>
          <w:szCs w:val="24"/>
          <w:lang w:eastAsia="ja-JP"/>
        </w:rPr>
      </w:pPr>
      <w:hyperlink w:anchor="_Toc217001387" w:history="1">
        <w:r w:rsidRPr="007C11EB">
          <w:rPr>
            <w:rStyle w:val="Hyperlink"/>
          </w:rPr>
          <w:t>What this policy covers</w:t>
        </w:r>
        <w:r>
          <w:rPr>
            <w:webHidden/>
          </w:rPr>
          <w:tab/>
        </w:r>
        <w:r>
          <w:rPr>
            <w:webHidden/>
          </w:rPr>
          <w:fldChar w:fldCharType="begin"/>
        </w:r>
        <w:r>
          <w:rPr>
            <w:webHidden/>
          </w:rPr>
          <w:instrText xml:space="preserve"> PAGEREF _Toc217001387 \h </w:instrText>
        </w:r>
        <w:r>
          <w:rPr>
            <w:webHidden/>
          </w:rPr>
        </w:r>
        <w:r>
          <w:rPr>
            <w:webHidden/>
          </w:rPr>
          <w:fldChar w:fldCharType="separate"/>
        </w:r>
        <w:r>
          <w:rPr>
            <w:webHidden/>
          </w:rPr>
          <w:t>3</w:t>
        </w:r>
        <w:r>
          <w:rPr>
            <w:webHidden/>
          </w:rPr>
          <w:fldChar w:fldCharType="end"/>
        </w:r>
      </w:hyperlink>
    </w:p>
    <w:p w14:paraId="1DA3D64D" w14:textId="1ED6CE0D" w:rsidR="00E619F9" w:rsidRDefault="00E619F9">
      <w:pPr>
        <w:pStyle w:val="TOC3"/>
        <w:rPr>
          <w:rFonts w:asciiTheme="minorHAnsi" w:eastAsiaTheme="minorEastAsia" w:hAnsiTheme="minorHAnsi"/>
          <w:sz w:val="24"/>
          <w:szCs w:val="24"/>
          <w:lang w:eastAsia="ja-JP"/>
        </w:rPr>
      </w:pPr>
      <w:hyperlink w:anchor="_Toc217001388" w:history="1">
        <w:r w:rsidRPr="007C11EB">
          <w:rPr>
            <w:rStyle w:val="Hyperlink"/>
          </w:rPr>
          <w:t>What this policy does not cover</w:t>
        </w:r>
        <w:r>
          <w:rPr>
            <w:webHidden/>
          </w:rPr>
          <w:tab/>
        </w:r>
        <w:r>
          <w:rPr>
            <w:webHidden/>
          </w:rPr>
          <w:fldChar w:fldCharType="begin"/>
        </w:r>
        <w:r>
          <w:rPr>
            <w:webHidden/>
          </w:rPr>
          <w:instrText xml:space="preserve"> PAGEREF _Toc217001388 \h </w:instrText>
        </w:r>
        <w:r>
          <w:rPr>
            <w:webHidden/>
          </w:rPr>
        </w:r>
        <w:r>
          <w:rPr>
            <w:webHidden/>
          </w:rPr>
          <w:fldChar w:fldCharType="separate"/>
        </w:r>
        <w:r>
          <w:rPr>
            <w:webHidden/>
          </w:rPr>
          <w:t>3</w:t>
        </w:r>
        <w:r>
          <w:rPr>
            <w:webHidden/>
          </w:rPr>
          <w:fldChar w:fldCharType="end"/>
        </w:r>
      </w:hyperlink>
    </w:p>
    <w:p w14:paraId="31610078" w14:textId="1DA2A15A" w:rsidR="00E619F9" w:rsidRDefault="00E619F9">
      <w:pPr>
        <w:pStyle w:val="TOC2"/>
        <w:tabs>
          <w:tab w:val="right" w:leader="dot" w:pos="9016"/>
        </w:tabs>
        <w:rPr>
          <w:rFonts w:asciiTheme="minorHAnsi" w:eastAsiaTheme="minorEastAsia" w:hAnsiTheme="minorHAnsi"/>
          <w:b w:val="0"/>
          <w:noProof/>
          <w:sz w:val="24"/>
          <w:szCs w:val="24"/>
          <w:lang w:eastAsia="ja-JP"/>
        </w:rPr>
      </w:pPr>
      <w:hyperlink w:anchor="_Toc217001389" w:history="1">
        <w:r w:rsidRPr="007C11EB">
          <w:rPr>
            <w:rStyle w:val="Hyperlink"/>
            <w:noProof/>
          </w:rPr>
          <w:t>Support and Information</w:t>
        </w:r>
        <w:r>
          <w:rPr>
            <w:noProof/>
            <w:webHidden/>
          </w:rPr>
          <w:tab/>
        </w:r>
        <w:r>
          <w:rPr>
            <w:noProof/>
            <w:webHidden/>
          </w:rPr>
          <w:fldChar w:fldCharType="begin"/>
        </w:r>
        <w:r>
          <w:rPr>
            <w:noProof/>
            <w:webHidden/>
          </w:rPr>
          <w:instrText xml:space="preserve"> PAGEREF _Toc217001389 \h </w:instrText>
        </w:r>
        <w:r>
          <w:rPr>
            <w:noProof/>
            <w:webHidden/>
          </w:rPr>
        </w:r>
        <w:r>
          <w:rPr>
            <w:noProof/>
            <w:webHidden/>
          </w:rPr>
          <w:fldChar w:fldCharType="separate"/>
        </w:r>
        <w:r>
          <w:rPr>
            <w:noProof/>
            <w:webHidden/>
          </w:rPr>
          <w:t>3</w:t>
        </w:r>
        <w:r>
          <w:rPr>
            <w:noProof/>
            <w:webHidden/>
          </w:rPr>
          <w:fldChar w:fldCharType="end"/>
        </w:r>
      </w:hyperlink>
    </w:p>
    <w:p w14:paraId="715BD3C8" w14:textId="4F4F1419" w:rsidR="00E619F9" w:rsidRDefault="00E619F9">
      <w:pPr>
        <w:pStyle w:val="TOC3"/>
        <w:rPr>
          <w:rFonts w:asciiTheme="minorHAnsi" w:eastAsiaTheme="minorEastAsia" w:hAnsiTheme="minorHAnsi"/>
          <w:sz w:val="24"/>
          <w:szCs w:val="24"/>
          <w:lang w:eastAsia="ja-JP"/>
        </w:rPr>
      </w:pPr>
      <w:hyperlink w:anchor="_Toc217001390" w:history="1">
        <w:r w:rsidRPr="007C11EB">
          <w:rPr>
            <w:rStyle w:val="Hyperlink"/>
          </w:rPr>
          <w:t>How to contact us</w:t>
        </w:r>
        <w:r>
          <w:rPr>
            <w:webHidden/>
          </w:rPr>
          <w:tab/>
        </w:r>
        <w:r>
          <w:rPr>
            <w:webHidden/>
          </w:rPr>
          <w:fldChar w:fldCharType="begin"/>
        </w:r>
        <w:r>
          <w:rPr>
            <w:webHidden/>
          </w:rPr>
          <w:instrText xml:space="preserve"> PAGEREF _Toc217001390 \h </w:instrText>
        </w:r>
        <w:r>
          <w:rPr>
            <w:webHidden/>
          </w:rPr>
        </w:r>
        <w:r>
          <w:rPr>
            <w:webHidden/>
          </w:rPr>
          <w:fldChar w:fldCharType="separate"/>
        </w:r>
        <w:r>
          <w:rPr>
            <w:webHidden/>
          </w:rPr>
          <w:t>3</w:t>
        </w:r>
        <w:r>
          <w:rPr>
            <w:webHidden/>
          </w:rPr>
          <w:fldChar w:fldCharType="end"/>
        </w:r>
      </w:hyperlink>
    </w:p>
    <w:p w14:paraId="6AD897D7" w14:textId="7B73DD75" w:rsidR="00E619F9" w:rsidRDefault="00E619F9">
      <w:pPr>
        <w:pStyle w:val="TOC3"/>
        <w:rPr>
          <w:rFonts w:asciiTheme="minorHAnsi" w:eastAsiaTheme="minorEastAsia" w:hAnsiTheme="minorHAnsi"/>
          <w:sz w:val="24"/>
          <w:szCs w:val="24"/>
          <w:lang w:eastAsia="ja-JP"/>
        </w:rPr>
      </w:pPr>
      <w:hyperlink w:anchor="_Toc217001391" w:history="1">
        <w:r w:rsidRPr="007C11EB">
          <w:rPr>
            <w:rStyle w:val="Hyperlink"/>
          </w:rPr>
          <w:t>Help Centre Articles</w:t>
        </w:r>
        <w:r>
          <w:rPr>
            <w:webHidden/>
          </w:rPr>
          <w:tab/>
        </w:r>
        <w:r>
          <w:rPr>
            <w:webHidden/>
          </w:rPr>
          <w:fldChar w:fldCharType="begin"/>
        </w:r>
        <w:r>
          <w:rPr>
            <w:webHidden/>
          </w:rPr>
          <w:instrText xml:space="preserve"> PAGEREF _Toc217001391 \h </w:instrText>
        </w:r>
        <w:r>
          <w:rPr>
            <w:webHidden/>
          </w:rPr>
        </w:r>
        <w:r>
          <w:rPr>
            <w:webHidden/>
          </w:rPr>
          <w:fldChar w:fldCharType="separate"/>
        </w:r>
        <w:r>
          <w:rPr>
            <w:webHidden/>
          </w:rPr>
          <w:t>4</w:t>
        </w:r>
        <w:r>
          <w:rPr>
            <w:webHidden/>
          </w:rPr>
          <w:fldChar w:fldCharType="end"/>
        </w:r>
      </w:hyperlink>
    </w:p>
    <w:p w14:paraId="1245FA6F" w14:textId="54D3A9A4" w:rsidR="00E619F9" w:rsidRDefault="00E619F9">
      <w:pPr>
        <w:pStyle w:val="TOC3"/>
        <w:rPr>
          <w:rFonts w:asciiTheme="minorHAnsi" w:eastAsiaTheme="minorEastAsia" w:hAnsiTheme="minorHAnsi"/>
          <w:sz w:val="24"/>
          <w:szCs w:val="24"/>
          <w:lang w:eastAsia="ja-JP"/>
        </w:rPr>
      </w:pPr>
      <w:hyperlink w:anchor="_Toc217001392" w:history="1">
        <w:r w:rsidRPr="007C11EB">
          <w:rPr>
            <w:rStyle w:val="Hyperlink"/>
          </w:rPr>
          <w:t>Reporting Bullying and Harassment</w:t>
        </w:r>
        <w:r>
          <w:rPr>
            <w:webHidden/>
          </w:rPr>
          <w:tab/>
        </w:r>
        <w:r>
          <w:rPr>
            <w:webHidden/>
          </w:rPr>
          <w:fldChar w:fldCharType="begin"/>
        </w:r>
        <w:r>
          <w:rPr>
            <w:webHidden/>
          </w:rPr>
          <w:instrText xml:space="preserve"> PAGEREF _Toc217001392 \h </w:instrText>
        </w:r>
        <w:r>
          <w:rPr>
            <w:webHidden/>
          </w:rPr>
        </w:r>
        <w:r>
          <w:rPr>
            <w:webHidden/>
          </w:rPr>
          <w:fldChar w:fldCharType="separate"/>
        </w:r>
        <w:r>
          <w:rPr>
            <w:webHidden/>
          </w:rPr>
          <w:t>4</w:t>
        </w:r>
        <w:r>
          <w:rPr>
            <w:webHidden/>
          </w:rPr>
          <w:fldChar w:fldCharType="end"/>
        </w:r>
      </w:hyperlink>
    </w:p>
    <w:p w14:paraId="21A53A62" w14:textId="7B8D3C64" w:rsidR="00E619F9" w:rsidRDefault="00E619F9">
      <w:pPr>
        <w:pStyle w:val="TOC2"/>
        <w:tabs>
          <w:tab w:val="right" w:leader="dot" w:pos="9016"/>
        </w:tabs>
        <w:rPr>
          <w:rFonts w:asciiTheme="minorHAnsi" w:eastAsiaTheme="minorEastAsia" w:hAnsiTheme="minorHAnsi"/>
          <w:b w:val="0"/>
          <w:noProof/>
          <w:sz w:val="24"/>
          <w:szCs w:val="24"/>
          <w:lang w:eastAsia="ja-JP"/>
        </w:rPr>
      </w:pPr>
      <w:hyperlink w:anchor="_Toc217001393" w:history="1">
        <w:r w:rsidRPr="007C11EB">
          <w:rPr>
            <w:rStyle w:val="Hyperlink"/>
            <w:noProof/>
          </w:rPr>
          <w:t>Policy</w:t>
        </w:r>
        <w:r>
          <w:rPr>
            <w:noProof/>
            <w:webHidden/>
          </w:rPr>
          <w:tab/>
        </w:r>
        <w:r>
          <w:rPr>
            <w:noProof/>
            <w:webHidden/>
          </w:rPr>
          <w:fldChar w:fldCharType="begin"/>
        </w:r>
        <w:r>
          <w:rPr>
            <w:noProof/>
            <w:webHidden/>
          </w:rPr>
          <w:instrText xml:space="preserve"> PAGEREF _Toc217001393 \h </w:instrText>
        </w:r>
        <w:r>
          <w:rPr>
            <w:noProof/>
            <w:webHidden/>
          </w:rPr>
        </w:r>
        <w:r>
          <w:rPr>
            <w:noProof/>
            <w:webHidden/>
          </w:rPr>
          <w:fldChar w:fldCharType="separate"/>
        </w:r>
        <w:r>
          <w:rPr>
            <w:noProof/>
            <w:webHidden/>
          </w:rPr>
          <w:t>4</w:t>
        </w:r>
        <w:r>
          <w:rPr>
            <w:noProof/>
            <w:webHidden/>
          </w:rPr>
          <w:fldChar w:fldCharType="end"/>
        </w:r>
      </w:hyperlink>
    </w:p>
    <w:p w14:paraId="5ABD9512" w14:textId="2828AC77" w:rsidR="00E619F9" w:rsidRDefault="00E619F9">
      <w:pPr>
        <w:pStyle w:val="TOC2"/>
        <w:tabs>
          <w:tab w:val="left" w:pos="720"/>
          <w:tab w:val="right" w:leader="dot" w:pos="9016"/>
        </w:tabs>
        <w:rPr>
          <w:rFonts w:asciiTheme="minorHAnsi" w:eastAsiaTheme="minorEastAsia" w:hAnsiTheme="minorHAnsi"/>
          <w:b w:val="0"/>
          <w:noProof/>
          <w:sz w:val="24"/>
          <w:szCs w:val="24"/>
          <w:lang w:eastAsia="ja-JP"/>
        </w:rPr>
      </w:pPr>
      <w:hyperlink w:anchor="_Toc217001394" w:history="1">
        <w:r w:rsidRPr="007C11EB">
          <w:rPr>
            <w:rStyle w:val="Hyperlink"/>
            <w:noProof/>
          </w:rPr>
          <w:t>1.</w:t>
        </w:r>
        <w:r>
          <w:rPr>
            <w:rFonts w:asciiTheme="minorHAnsi" w:eastAsiaTheme="minorEastAsia" w:hAnsiTheme="minorHAnsi"/>
            <w:b w:val="0"/>
            <w:noProof/>
            <w:sz w:val="24"/>
            <w:szCs w:val="24"/>
            <w:lang w:eastAsia="ja-JP"/>
          </w:rPr>
          <w:tab/>
        </w:r>
        <w:r w:rsidRPr="007C11EB">
          <w:rPr>
            <w:rStyle w:val="Hyperlink"/>
            <w:noProof/>
          </w:rPr>
          <w:t>Policy Purpose</w:t>
        </w:r>
        <w:r>
          <w:rPr>
            <w:noProof/>
            <w:webHidden/>
          </w:rPr>
          <w:tab/>
        </w:r>
        <w:r>
          <w:rPr>
            <w:noProof/>
            <w:webHidden/>
          </w:rPr>
          <w:fldChar w:fldCharType="begin"/>
        </w:r>
        <w:r>
          <w:rPr>
            <w:noProof/>
            <w:webHidden/>
          </w:rPr>
          <w:instrText xml:space="preserve"> PAGEREF _Toc217001394 \h </w:instrText>
        </w:r>
        <w:r>
          <w:rPr>
            <w:noProof/>
            <w:webHidden/>
          </w:rPr>
        </w:r>
        <w:r>
          <w:rPr>
            <w:noProof/>
            <w:webHidden/>
          </w:rPr>
          <w:fldChar w:fldCharType="separate"/>
        </w:r>
        <w:r>
          <w:rPr>
            <w:noProof/>
            <w:webHidden/>
          </w:rPr>
          <w:t>4</w:t>
        </w:r>
        <w:r>
          <w:rPr>
            <w:noProof/>
            <w:webHidden/>
          </w:rPr>
          <w:fldChar w:fldCharType="end"/>
        </w:r>
      </w:hyperlink>
    </w:p>
    <w:p w14:paraId="360CBAB7" w14:textId="653FAD0A" w:rsidR="00E619F9" w:rsidRDefault="00E619F9">
      <w:pPr>
        <w:pStyle w:val="TOC3"/>
        <w:rPr>
          <w:rFonts w:asciiTheme="minorHAnsi" w:eastAsiaTheme="minorEastAsia" w:hAnsiTheme="minorHAnsi"/>
          <w:sz w:val="24"/>
          <w:szCs w:val="24"/>
          <w:lang w:eastAsia="ja-JP"/>
        </w:rPr>
      </w:pPr>
      <w:hyperlink w:anchor="_Toc217001395" w:history="1">
        <w:r w:rsidRPr="007C11EB">
          <w:rPr>
            <w:rStyle w:val="Hyperlink"/>
            <w:highlight w:val="white"/>
          </w:rPr>
          <w:t>1.1</w:t>
        </w:r>
        <w:r>
          <w:rPr>
            <w:rFonts w:asciiTheme="minorHAnsi" w:eastAsiaTheme="minorEastAsia" w:hAnsiTheme="minorHAnsi"/>
            <w:sz w:val="24"/>
            <w:szCs w:val="24"/>
            <w:lang w:eastAsia="ja-JP"/>
          </w:rPr>
          <w:tab/>
        </w:r>
        <w:r w:rsidRPr="007C11EB">
          <w:rPr>
            <w:rStyle w:val="Hyperlink"/>
            <w:highlight w:val="white"/>
          </w:rPr>
          <w:t>The objectives of this policy are to enable:</w:t>
        </w:r>
        <w:r>
          <w:rPr>
            <w:webHidden/>
          </w:rPr>
          <w:tab/>
        </w:r>
        <w:r>
          <w:rPr>
            <w:webHidden/>
          </w:rPr>
          <w:fldChar w:fldCharType="begin"/>
        </w:r>
        <w:r>
          <w:rPr>
            <w:webHidden/>
          </w:rPr>
          <w:instrText xml:space="preserve"> PAGEREF _Toc217001395 \h </w:instrText>
        </w:r>
        <w:r>
          <w:rPr>
            <w:webHidden/>
          </w:rPr>
        </w:r>
        <w:r>
          <w:rPr>
            <w:webHidden/>
          </w:rPr>
          <w:fldChar w:fldCharType="separate"/>
        </w:r>
        <w:r>
          <w:rPr>
            <w:webHidden/>
          </w:rPr>
          <w:t>4</w:t>
        </w:r>
        <w:r>
          <w:rPr>
            <w:webHidden/>
          </w:rPr>
          <w:fldChar w:fldCharType="end"/>
        </w:r>
      </w:hyperlink>
    </w:p>
    <w:p w14:paraId="2163DCE4" w14:textId="2623538B" w:rsidR="00E619F9" w:rsidRDefault="00E619F9">
      <w:pPr>
        <w:pStyle w:val="TOC2"/>
        <w:tabs>
          <w:tab w:val="right" w:leader="dot" w:pos="9016"/>
        </w:tabs>
        <w:rPr>
          <w:rFonts w:asciiTheme="minorHAnsi" w:eastAsiaTheme="minorEastAsia" w:hAnsiTheme="minorHAnsi"/>
          <w:b w:val="0"/>
          <w:noProof/>
          <w:sz w:val="24"/>
          <w:szCs w:val="24"/>
          <w:lang w:eastAsia="ja-JP"/>
        </w:rPr>
      </w:pPr>
      <w:hyperlink w:anchor="_Toc217001396" w:history="1">
        <w:r w:rsidRPr="007C11EB">
          <w:rPr>
            <w:rStyle w:val="Hyperlink"/>
            <w:noProof/>
          </w:rPr>
          <w:t>2. Policy Principles</w:t>
        </w:r>
        <w:r>
          <w:rPr>
            <w:noProof/>
            <w:webHidden/>
          </w:rPr>
          <w:tab/>
        </w:r>
        <w:r>
          <w:rPr>
            <w:noProof/>
            <w:webHidden/>
          </w:rPr>
          <w:fldChar w:fldCharType="begin"/>
        </w:r>
        <w:r>
          <w:rPr>
            <w:noProof/>
            <w:webHidden/>
          </w:rPr>
          <w:instrText xml:space="preserve"> PAGEREF _Toc217001396 \h </w:instrText>
        </w:r>
        <w:r>
          <w:rPr>
            <w:noProof/>
            <w:webHidden/>
          </w:rPr>
        </w:r>
        <w:r>
          <w:rPr>
            <w:noProof/>
            <w:webHidden/>
          </w:rPr>
          <w:fldChar w:fldCharType="separate"/>
        </w:r>
        <w:r>
          <w:rPr>
            <w:noProof/>
            <w:webHidden/>
          </w:rPr>
          <w:t>5</w:t>
        </w:r>
        <w:r>
          <w:rPr>
            <w:noProof/>
            <w:webHidden/>
          </w:rPr>
          <w:fldChar w:fldCharType="end"/>
        </w:r>
      </w:hyperlink>
    </w:p>
    <w:p w14:paraId="0F1DEB93" w14:textId="66EE2FC7" w:rsidR="00E619F9" w:rsidRDefault="00E619F9">
      <w:pPr>
        <w:pStyle w:val="TOC3"/>
        <w:rPr>
          <w:rFonts w:asciiTheme="minorHAnsi" w:eastAsiaTheme="minorEastAsia" w:hAnsiTheme="minorHAnsi"/>
          <w:sz w:val="24"/>
          <w:szCs w:val="24"/>
          <w:lang w:eastAsia="ja-JP"/>
        </w:rPr>
      </w:pPr>
      <w:hyperlink w:anchor="_Toc217001397" w:history="1">
        <w:r w:rsidRPr="007C11EB">
          <w:rPr>
            <w:rStyle w:val="Hyperlink"/>
          </w:rPr>
          <w:t>2.1 Appointment of supervisors</w:t>
        </w:r>
        <w:r>
          <w:rPr>
            <w:webHidden/>
          </w:rPr>
          <w:tab/>
        </w:r>
        <w:r>
          <w:rPr>
            <w:webHidden/>
          </w:rPr>
          <w:fldChar w:fldCharType="begin"/>
        </w:r>
        <w:r>
          <w:rPr>
            <w:webHidden/>
          </w:rPr>
          <w:instrText xml:space="preserve"> PAGEREF _Toc217001397 \h </w:instrText>
        </w:r>
        <w:r>
          <w:rPr>
            <w:webHidden/>
          </w:rPr>
        </w:r>
        <w:r>
          <w:rPr>
            <w:webHidden/>
          </w:rPr>
          <w:fldChar w:fldCharType="separate"/>
        </w:r>
        <w:r>
          <w:rPr>
            <w:webHidden/>
          </w:rPr>
          <w:t>5</w:t>
        </w:r>
        <w:r>
          <w:rPr>
            <w:webHidden/>
          </w:rPr>
          <w:fldChar w:fldCharType="end"/>
        </w:r>
      </w:hyperlink>
    </w:p>
    <w:p w14:paraId="09E32A97" w14:textId="0C87EDBB" w:rsidR="00E619F9" w:rsidRDefault="00E619F9">
      <w:pPr>
        <w:pStyle w:val="TOC3"/>
        <w:rPr>
          <w:rFonts w:asciiTheme="minorHAnsi" w:eastAsiaTheme="minorEastAsia" w:hAnsiTheme="minorHAnsi"/>
          <w:sz w:val="24"/>
          <w:szCs w:val="24"/>
          <w:lang w:eastAsia="ja-JP"/>
        </w:rPr>
      </w:pPr>
      <w:hyperlink w:anchor="_Toc217001398" w:history="1">
        <w:r w:rsidRPr="007C11EB">
          <w:rPr>
            <w:rStyle w:val="Hyperlink"/>
          </w:rPr>
          <w:t>2.2 Supporting PGRS</w:t>
        </w:r>
        <w:r>
          <w:rPr>
            <w:webHidden/>
          </w:rPr>
          <w:tab/>
        </w:r>
        <w:r>
          <w:rPr>
            <w:webHidden/>
          </w:rPr>
          <w:fldChar w:fldCharType="begin"/>
        </w:r>
        <w:r>
          <w:rPr>
            <w:webHidden/>
          </w:rPr>
          <w:instrText xml:space="preserve"> PAGEREF _Toc217001398 \h </w:instrText>
        </w:r>
        <w:r>
          <w:rPr>
            <w:webHidden/>
          </w:rPr>
        </w:r>
        <w:r>
          <w:rPr>
            <w:webHidden/>
          </w:rPr>
          <w:fldChar w:fldCharType="separate"/>
        </w:r>
        <w:r>
          <w:rPr>
            <w:webHidden/>
          </w:rPr>
          <w:t>6</w:t>
        </w:r>
        <w:r>
          <w:rPr>
            <w:webHidden/>
          </w:rPr>
          <w:fldChar w:fldCharType="end"/>
        </w:r>
      </w:hyperlink>
    </w:p>
    <w:p w14:paraId="6AE5A191" w14:textId="08045856" w:rsidR="00E619F9" w:rsidRDefault="00E619F9">
      <w:pPr>
        <w:pStyle w:val="TOC3"/>
        <w:rPr>
          <w:rFonts w:asciiTheme="minorHAnsi" w:eastAsiaTheme="minorEastAsia" w:hAnsiTheme="minorHAnsi"/>
          <w:sz w:val="24"/>
          <w:szCs w:val="24"/>
          <w:lang w:eastAsia="ja-JP"/>
        </w:rPr>
      </w:pPr>
      <w:hyperlink w:anchor="_Toc217001399" w:history="1">
        <w:r w:rsidRPr="007C11EB">
          <w:rPr>
            <w:rStyle w:val="Hyperlink"/>
          </w:rPr>
          <w:t>2.3 Supporting supervisors</w:t>
        </w:r>
        <w:r>
          <w:rPr>
            <w:webHidden/>
          </w:rPr>
          <w:tab/>
        </w:r>
        <w:r>
          <w:rPr>
            <w:webHidden/>
          </w:rPr>
          <w:fldChar w:fldCharType="begin"/>
        </w:r>
        <w:r>
          <w:rPr>
            <w:webHidden/>
          </w:rPr>
          <w:instrText xml:space="preserve"> PAGEREF _Toc217001399 \h </w:instrText>
        </w:r>
        <w:r>
          <w:rPr>
            <w:webHidden/>
          </w:rPr>
        </w:r>
        <w:r>
          <w:rPr>
            <w:webHidden/>
          </w:rPr>
          <w:fldChar w:fldCharType="separate"/>
        </w:r>
        <w:r>
          <w:rPr>
            <w:webHidden/>
          </w:rPr>
          <w:t>8</w:t>
        </w:r>
        <w:r>
          <w:rPr>
            <w:webHidden/>
          </w:rPr>
          <w:fldChar w:fldCharType="end"/>
        </w:r>
      </w:hyperlink>
    </w:p>
    <w:p w14:paraId="06743928" w14:textId="6A801ED6" w:rsidR="00E619F9" w:rsidRDefault="00E619F9">
      <w:pPr>
        <w:pStyle w:val="TOC3"/>
        <w:rPr>
          <w:rFonts w:asciiTheme="minorHAnsi" w:eastAsiaTheme="minorEastAsia" w:hAnsiTheme="minorHAnsi"/>
          <w:sz w:val="24"/>
          <w:szCs w:val="24"/>
          <w:lang w:eastAsia="ja-JP"/>
        </w:rPr>
      </w:pPr>
      <w:hyperlink w:anchor="_Toc217001400" w:history="1">
        <w:r w:rsidRPr="007C11EB">
          <w:rPr>
            <w:rStyle w:val="Hyperlink"/>
          </w:rPr>
          <w:t>2.4 Breakdown in PGRS supervisory relationships</w:t>
        </w:r>
        <w:r>
          <w:rPr>
            <w:webHidden/>
          </w:rPr>
          <w:tab/>
        </w:r>
        <w:r>
          <w:rPr>
            <w:webHidden/>
          </w:rPr>
          <w:fldChar w:fldCharType="begin"/>
        </w:r>
        <w:r>
          <w:rPr>
            <w:webHidden/>
          </w:rPr>
          <w:instrText xml:space="preserve"> PAGEREF _Toc217001400 \h </w:instrText>
        </w:r>
        <w:r>
          <w:rPr>
            <w:webHidden/>
          </w:rPr>
        </w:r>
        <w:r>
          <w:rPr>
            <w:webHidden/>
          </w:rPr>
          <w:fldChar w:fldCharType="separate"/>
        </w:r>
        <w:r>
          <w:rPr>
            <w:webHidden/>
          </w:rPr>
          <w:t>9</w:t>
        </w:r>
        <w:r>
          <w:rPr>
            <w:webHidden/>
          </w:rPr>
          <w:fldChar w:fldCharType="end"/>
        </w:r>
      </w:hyperlink>
    </w:p>
    <w:p w14:paraId="33C16236" w14:textId="41D3D096" w:rsidR="00E619F9" w:rsidRDefault="00E619F9">
      <w:pPr>
        <w:pStyle w:val="TOC3"/>
        <w:rPr>
          <w:rFonts w:asciiTheme="minorHAnsi" w:eastAsiaTheme="minorEastAsia" w:hAnsiTheme="minorHAnsi"/>
          <w:sz w:val="24"/>
          <w:szCs w:val="24"/>
          <w:lang w:eastAsia="ja-JP"/>
        </w:rPr>
      </w:pPr>
      <w:hyperlink w:anchor="_Toc217001401" w:history="1">
        <w:r w:rsidRPr="007C11EB">
          <w:rPr>
            <w:rStyle w:val="Hyperlink"/>
          </w:rPr>
          <w:t>2.5 Student Route Visa Reporting Obligations</w:t>
        </w:r>
        <w:r>
          <w:rPr>
            <w:webHidden/>
          </w:rPr>
          <w:tab/>
        </w:r>
        <w:r>
          <w:rPr>
            <w:webHidden/>
          </w:rPr>
          <w:fldChar w:fldCharType="begin"/>
        </w:r>
        <w:r>
          <w:rPr>
            <w:webHidden/>
          </w:rPr>
          <w:instrText xml:space="preserve"> PAGEREF _Toc217001401 \h </w:instrText>
        </w:r>
        <w:r>
          <w:rPr>
            <w:webHidden/>
          </w:rPr>
        </w:r>
        <w:r>
          <w:rPr>
            <w:webHidden/>
          </w:rPr>
          <w:fldChar w:fldCharType="separate"/>
        </w:r>
        <w:r>
          <w:rPr>
            <w:webHidden/>
          </w:rPr>
          <w:t>10</w:t>
        </w:r>
        <w:r>
          <w:rPr>
            <w:webHidden/>
          </w:rPr>
          <w:fldChar w:fldCharType="end"/>
        </w:r>
      </w:hyperlink>
    </w:p>
    <w:p w14:paraId="1CE191AD" w14:textId="75342353" w:rsidR="00E619F9" w:rsidRDefault="00E619F9">
      <w:pPr>
        <w:pStyle w:val="TOC2"/>
        <w:tabs>
          <w:tab w:val="right" w:leader="dot" w:pos="9016"/>
        </w:tabs>
        <w:rPr>
          <w:rFonts w:asciiTheme="minorHAnsi" w:eastAsiaTheme="minorEastAsia" w:hAnsiTheme="minorHAnsi"/>
          <w:b w:val="0"/>
          <w:noProof/>
          <w:sz w:val="24"/>
          <w:szCs w:val="24"/>
          <w:lang w:eastAsia="ja-JP"/>
        </w:rPr>
      </w:pPr>
      <w:hyperlink w:anchor="_Toc217001402" w:history="1">
        <w:r w:rsidRPr="007C11EB">
          <w:rPr>
            <w:rStyle w:val="Hyperlink"/>
            <w:noProof/>
          </w:rPr>
          <w:t>3. Procedure</w:t>
        </w:r>
        <w:r>
          <w:rPr>
            <w:noProof/>
            <w:webHidden/>
          </w:rPr>
          <w:tab/>
        </w:r>
        <w:r>
          <w:rPr>
            <w:noProof/>
            <w:webHidden/>
          </w:rPr>
          <w:fldChar w:fldCharType="begin"/>
        </w:r>
        <w:r>
          <w:rPr>
            <w:noProof/>
            <w:webHidden/>
          </w:rPr>
          <w:instrText xml:space="preserve"> PAGEREF _Toc217001402 \h </w:instrText>
        </w:r>
        <w:r>
          <w:rPr>
            <w:noProof/>
            <w:webHidden/>
          </w:rPr>
        </w:r>
        <w:r>
          <w:rPr>
            <w:noProof/>
            <w:webHidden/>
          </w:rPr>
          <w:fldChar w:fldCharType="separate"/>
        </w:r>
        <w:r>
          <w:rPr>
            <w:noProof/>
            <w:webHidden/>
          </w:rPr>
          <w:t>11</w:t>
        </w:r>
        <w:r>
          <w:rPr>
            <w:noProof/>
            <w:webHidden/>
          </w:rPr>
          <w:fldChar w:fldCharType="end"/>
        </w:r>
      </w:hyperlink>
    </w:p>
    <w:p w14:paraId="149E6E72" w14:textId="58A2381E" w:rsidR="00E619F9" w:rsidRDefault="00E619F9">
      <w:pPr>
        <w:pStyle w:val="TOC3"/>
        <w:rPr>
          <w:rFonts w:asciiTheme="minorHAnsi" w:eastAsiaTheme="minorEastAsia" w:hAnsiTheme="minorHAnsi"/>
          <w:sz w:val="24"/>
          <w:szCs w:val="24"/>
          <w:lang w:eastAsia="ja-JP"/>
        </w:rPr>
      </w:pPr>
      <w:hyperlink w:anchor="_Toc217001403" w:history="1">
        <w:r w:rsidRPr="007C11EB">
          <w:rPr>
            <w:rStyle w:val="Hyperlink"/>
          </w:rPr>
          <w:t>3.1 Implementation</w:t>
        </w:r>
        <w:r>
          <w:rPr>
            <w:webHidden/>
          </w:rPr>
          <w:tab/>
        </w:r>
        <w:r>
          <w:rPr>
            <w:webHidden/>
          </w:rPr>
          <w:fldChar w:fldCharType="begin"/>
        </w:r>
        <w:r>
          <w:rPr>
            <w:webHidden/>
          </w:rPr>
          <w:instrText xml:space="preserve"> PAGEREF _Toc217001403 \h </w:instrText>
        </w:r>
        <w:r>
          <w:rPr>
            <w:webHidden/>
          </w:rPr>
        </w:r>
        <w:r>
          <w:rPr>
            <w:webHidden/>
          </w:rPr>
          <w:fldChar w:fldCharType="separate"/>
        </w:r>
        <w:r>
          <w:rPr>
            <w:webHidden/>
          </w:rPr>
          <w:t>11</w:t>
        </w:r>
        <w:r>
          <w:rPr>
            <w:webHidden/>
          </w:rPr>
          <w:fldChar w:fldCharType="end"/>
        </w:r>
      </w:hyperlink>
    </w:p>
    <w:p w14:paraId="1CFFC1AA" w14:textId="28587C05" w:rsidR="00E619F9" w:rsidRDefault="00E619F9">
      <w:pPr>
        <w:pStyle w:val="TOC3"/>
        <w:rPr>
          <w:rFonts w:asciiTheme="minorHAnsi" w:eastAsiaTheme="minorEastAsia" w:hAnsiTheme="minorHAnsi"/>
          <w:sz w:val="24"/>
          <w:szCs w:val="24"/>
          <w:lang w:eastAsia="ja-JP"/>
        </w:rPr>
      </w:pPr>
      <w:hyperlink w:anchor="_Toc217001404" w:history="1">
        <w:r w:rsidRPr="007C11EB">
          <w:rPr>
            <w:rStyle w:val="Hyperlink"/>
          </w:rPr>
          <w:t>3.2 Non-compliance</w:t>
        </w:r>
        <w:r>
          <w:rPr>
            <w:webHidden/>
          </w:rPr>
          <w:tab/>
        </w:r>
        <w:r>
          <w:rPr>
            <w:webHidden/>
          </w:rPr>
          <w:fldChar w:fldCharType="begin"/>
        </w:r>
        <w:r>
          <w:rPr>
            <w:webHidden/>
          </w:rPr>
          <w:instrText xml:space="preserve"> PAGEREF _Toc217001404 \h </w:instrText>
        </w:r>
        <w:r>
          <w:rPr>
            <w:webHidden/>
          </w:rPr>
        </w:r>
        <w:r>
          <w:rPr>
            <w:webHidden/>
          </w:rPr>
          <w:fldChar w:fldCharType="separate"/>
        </w:r>
        <w:r>
          <w:rPr>
            <w:webHidden/>
          </w:rPr>
          <w:t>11</w:t>
        </w:r>
        <w:r>
          <w:rPr>
            <w:webHidden/>
          </w:rPr>
          <w:fldChar w:fldCharType="end"/>
        </w:r>
      </w:hyperlink>
    </w:p>
    <w:p w14:paraId="1AB55DB8" w14:textId="77A13D69" w:rsidR="00E619F9" w:rsidRDefault="00E619F9">
      <w:pPr>
        <w:pStyle w:val="TOC2"/>
        <w:tabs>
          <w:tab w:val="right" w:leader="dot" w:pos="9016"/>
        </w:tabs>
        <w:rPr>
          <w:rFonts w:asciiTheme="minorHAnsi" w:eastAsiaTheme="minorEastAsia" w:hAnsiTheme="minorHAnsi"/>
          <w:b w:val="0"/>
          <w:noProof/>
          <w:sz w:val="24"/>
          <w:szCs w:val="24"/>
          <w:lang w:eastAsia="ja-JP"/>
        </w:rPr>
      </w:pPr>
      <w:hyperlink w:anchor="_Toc217001405" w:history="1">
        <w:r w:rsidRPr="007C11EB">
          <w:rPr>
            <w:rStyle w:val="Hyperlink"/>
            <w:noProof/>
          </w:rPr>
          <w:t>Methods of appeal</w:t>
        </w:r>
        <w:r>
          <w:rPr>
            <w:noProof/>
            <w:webHidden/>
          </w:rPr>
          <w:tab/>
        </w:r>
        <w:r>
          <w:rPr>
            <w:noProof/>
            <w:webHidden/>
          </w:rPr>
          <w:fldChar w:fldCharType="begin"/>
        </w:r>
        <w:r>
          <w:rPr>
            <w:noProof/>
            <w:webHidden/>
          </w:rPr>
          <w:instrText xml:space="preserve"> PAGEREF _Toc217001405 \h </w:instrText>
        </w:r>
        <w:r>
          <w:rPr>
            <w:noProof/>
            <w:webHidden/>
          </w:rPr>
        </w:r>
        <w:r>
          <w:rPr>
            <w:noProof/>
            <w:webHidden/>
          </w:rPr>
          <w:fldChar w:fldCharType="separate"/>
        </w:r>
        <w:r>
          <w:rPr>
            <w:noProof/>
            <w:webHidden/>
          </w:rPr>
          <w:t>12</w:t>
        </w:r>
        <w:r>
          <w:rPr>
            <w:noProof/>
            <w:webHidden/>
          </w:rPr>
          <w:fldChar w:fldCharType="end"/>
        </w:r>
      </w:hyperlink>
    </w:p>
    <w:p w14:paraId="3AD90FD8" w14:textId="2F7C8277" w:rsidR="00E619F9" w:rsidRDefault="00E619F9">
      <w:pPr>
        <w:pStyle w:val="TOC2"/>
        <w:tabs>
          <w:tab w:val="right" w:leader="dot" w:pos="9016"/>
        </w:tabs>
        <w:rPr>
          <w:rFonts w:asciiTheme="minorHAnsi" w:eastAsiaTheme="minorEastAsia" w:hAnsiTheme="minorHAnsi"/>
          <w:b w:val="0"/>
          <w:noProof/>
          <w:sz w:val="24"/>
          <w:szCs w:val="24"/>
          <w:lang w:eastAsia="ja-JP"/>
        </w:rPr>
      </w:pPr>
      <w:hyperlink w:anchor="_Toc217001406" w:history="1">
        <w:r w:rsidRPr="007C11EB">
          <w:rPr>
            <w:rStyle w:val="Hyperlink"/>
            <w:noProof/>
          </w:rPr>
          <w:t>Related Policies and Legislation</w:t>
        </w:r>
        <w:r>
          <w:rPr>
            <w:noProof/>
            <w:webHidden/>
          </w:rPr>
          <w:tab/>
        </w:r>
        <w:r>
          <w:rPr>
            <w:noProof/>
            <w:webHidden/>
          </w:rPr>
          <w:fldChar w:fldCharType="begin"/>
        </w:r>
        <w:r>
          <w:rPr>
            <w:noProof/>
            <w:webHidden/>
          </w:rPr>
          <w:instrText xml:space="preserve"> PAGEREF _Toc217001406 \h </w:instrText>
        </w:r>
        <w:r>
          <w:rPr>
            <w:noProof/>
            <w:webHidden/>
          </w:rPr>
        </w:r>
        <w:r>
          <w:rPr>
            <w:noProof/>
            <w:webHidden/>
          </w:rPr>
          <w:fldChar w:fldCharType="separate"/>
        </w:r>
        <w:r>
          <w:rPr>
            <w:noProof/>
            <w:webHidden/>
          </w:rPr>
          <w:t>12</w:t>
        </w:r>
        <w:r>
          <w:rPr>
            <w:noProof/>
            <w:webHidden/>
          </w:rPr>
          <w:fldChar w:fldCharType="end"/>
        </w:r>
      </w:hyperlink>
    </w:p>
    <w:p w14:paraId="3441AD8F" w14:textId="33504737" w:rsidR="00E619F9" w:rsidRDefault="00E619F9">
      <w:pPr>
        <w:pStyle w:val="TOC2"/>
        <w:tabs>
          <w:tab w:val="right" w:leader="dot" w:pos="9016"/>
        </w:tabs>
        <w:rPr>
          <w:rFonts w:asciiTheme="minorHAnsi" w:eastAsiaTheme="minorEastAsia" w:hAnsiTheme="minorHAnsi"/>
          <w:b w:val="0"/>
          <w:noProof/>
          <w:sz w:val="24"/>
          <w:szCs w:val="24"/>
          <w:lang w:eastAsia="ja-JP"/>
        </w:rPr>
      </w:pPr>
      <w:hyperlink w:anchor="_Toc217001407" w:history="1">
        <w:r w:rsidRPr="007C11EB">
          <w:rPr>
            <w:rStyle w:val="Hyperlink"/>
            <w:noProof/>
          </w:rPr>
          <w:t>Give Us Your Feedback</w:t>
        </w:r>
        <w:r>
          <w:rPr>
            <w:noProof/>
            <w:webHidden/>
          </w:rPr>
          <w:tab/>
        </w:r>
        <w:r>
          <w:rPr>
            <w:noProof/>
            <w:webHidden/>
          </w:rPr>
          <w:fldChar w:fldCharType="begin"/>
        </w:r>
        <w:r>
          <w:rPr>
            <w:noProof/>
            <w:webHidden/>
          </w:rPr>
          <w:instrText xml:space="preserve"> PAGEREF _Toc217001407 \h </w:instrText>
        </w:r>
        <w:r>
          <w:rPr>
            <w:noProof/>
            <w:webHidden/>
          </w:rPr>
        </w:r>
        <w:r>
          <w:rPr>
            <w:noProof/>
            <w:webHidden/>
          </w:rPr>
          <w:fldChar w:fldCharType="separate"/>
        </w:r>
        <w:r>
          <w:rPr>
            <w:noProof/>
            <w:webHidden/>
          </w:rPr>
          <w:t>12</w:t>
        </w:r>
        <w:r>
          <w:rPr>
            <w:noProof/>
            <w:webHidden/>
          </w:rPr>
          <w:fldChar w:fldCharType="end"/>
        </w:r>
      </w:hyperlink>
    </w:p>
    <w:p w14:paraId="56AC037D" w14:textId="1A2E29EA" w:rsidR="00E619F9" w:rsidRDefault="00E619F9">
      <w:pPr>
        <w:pStyle w:val="TOC2"/>
        <w:tabs>
          <w:tab w:val="right" w:leader="dot" w:pos="9016"/>
        </w:tabs>
        <w:rPr>
          <w:rFonts w:asciiTheme="minorHAnsi" w:eastAsiaTheme="minorEastAsia" w:hAnsiTheme="minorHAnsi"/>
          <w:b w:val="0"/>
          <w:noProof/>
          <w:sz w:val="24"/>
          <w:szCs w:val="24"/>
          <w:lang w:eastAsia="ja-JP"/>
        </w:rPr>
      </w:pPr>
      <w:hyperlink w:anchor="_Toc217001408" w:history="1">
        <w:r w:rsidRPr="007C11EB">
          <w:rPr>
            <w:rStyle w:val="Hyperlink"/>
            <w:noProof/>
          </w:rPr>
          <w:t>Our Student Charter Values</w:t>
        </w:r>
        <w:r>
          <w:rPr>
            <w:noProof/>
            <w:webHidden/>
          </w:rPr>
          <w:tab/>
        </w:r>
        <w:r>
          <w:rPr>
            <w:noProof/>
            <w:webHidden/>
          </w:rPr>
          <w:fldChar w:fldCharType="begin"/>
        </w:r>
        <w:r>
          <w:rPr>
            <w:noProof/>
            <w:webHidden/>
          </w:rPr>
          <w:instrText xml:space="preserve"> PAGEREF _Toc217001408 \h </w:instrText>
        </w:r>
        <w:r>
          <w:rPr>
            <w:noProof/>
            <w:webHidden/>
          </w:rPr>
        </w:r>
        <w:r>
          <w:rPr>
            <w:noProof/>
            <w:webHidden/>
          </w:rPr>
          <w:fldChar w:fldCharType="separate"/>
        </w:r>
        <w:r>
          <w:rPr>
            <w:noProof/>
            <w:webHidden/>
          </w:rPr>
          <w:t>13</w:t>
        </w:r>
        <w:r>
          <w:rPr>
            <w:noProof/>
            <w:webHidden/>
          </w:rPr>
          <w:fldChar w:fldCharType="end"/>
        </w:r>
      </w:hyperlink>
    </w:p>
    <w:p w14:paraId="200EC9A0" w14:textId="4BAD5060" w:rsidR="00E619F9" w:rsidRDefault="00E619F9">
      <w:pPr>
        <w:pStyle w:val="TOC2"/>
        <w:tabs>
          <w:tab w:val="right" w:leader="dot" w:pos="9016"/>
        </w:tabs>
        <w:rPr>
          <w:rFonts w:asciiTheme="minorHAnsi" w:eastAsiaTheme="minorEastAsia" w:hAnsiTheme="minorHAnsi"/>
          <w:b w:val="0"/>
          <w:noProof/>
          <w:sz w:val="24"/>
          <w:szCs w:val="24"/>
          <w:lang w:eastAsia="ja-JP"/>
        </w:rPr>
      </w:pPr>
      <w:hyperlink w:anchor="_Toc217001409" w:history="1">
        <w:r w:rsidRPr="007C11EB">
          <w:rPr>
            <w:rStyle w:val="Hyperlink"/>
            <w:noProof/>
          </w:rPr>
          <w:t>Our Commitment to Equality Diversity and Inclusion</w:t>
        </w:r>
        <w:r>
          <w:rPr>
            <w:noProof/>
            <w:webHidden/>
          </w:rPr>
          <w:tab/>
        </w:r>
        <w:r>
          <w:rPr>
            <w:noProof/>
            <w:webHidden/>
          </w:rPr>
          <w:fldChar w:fldCharType="begin"/>
        </w:r>
        <w:r>
          <w:rPr>
            <w:noProof/>
            <w:webHidden/>
          </w:rPr>
          <w:instrText xml:space="preserve"> PAGEREF _Toc217001409 \h </w:instrText>
        </w:r>
        <w:r>
          <w:rPr>
            <w:noProof/>
            <w:webHidden/>
          </w:rPr>
        </w:r>
        <w:r>
          <w:rPr>
            <w:noProof/>
            <w:webHidden/>
          </w:rPr>
          <w:fldChar w:fldCharType="separate"/>
        </w:r>
        <w:r>
          <w:rPr>
            <w:noProof/>
            <w:webHidden/>
          </w:rPr>
          <w:t>13</w:t>
        </w:r>
        <w:r>
          <w:rPr>
            <w:noProof/>
            <w:webHidden/>
          </w:rPr>
          <w:fldChar w:fldCharType="end"/>
        </w:r>
      </w:hyperlink>
    </w:p>
    <w:p w14:paraId="7259B239" w14:textId="0D49E378" w:rsidR="00E619F9" w:rsidRDefault="00E619F9">
      <w:pPr>
        <w:pStyle w:val="TOC2"/>
        <w:tabs>
          <w:tab w:val="right" w:leader="dot" w:pos="9016"/>
        </w:tabs>
        <w:rPr>
          <w:rFonts w:asciiTheme="minorHAnsi" w:eastAsiaTheme="minorEastAsia" w:hAnsiTheme="minorHAnsi"/>
          <w:b w:val="0"/>
          <w:noProof/>
          <w:sz w:val="24"/>
          <w:szCs w:val="24"/>
          <w:lang w:eastAsia="ja-JP"/>
        </w:rPr>
      </w:pPr>
      <w:hyperlink w:anchor="_Toc217001410" w:history="1">
        <w:r w:rsidRPr="007C11EB">
          <w:rPr>
            <w:rStyle w:val="Hyperlink"/>
            <w:noProof/>
          </w:rPr>
          <w:t>Welsh language standards</w:t>
        </w:r>
        <w:r>
          <w:rPr>
            <w:noProof/>
            <w:webHidden/>
          </w:rPr>
          <w:tab/>
        </w:r>
        <w:r>
          <w:rPr>
            <w:noProof/>
            <w:webHidden/>
          </w:rPr>
          <w:fldChar w:fldCharType="begin"/>
        </w:r>
        <w:r>
          <w:rPr>
            <w:noProof/>
            <w:webHidden/>
          </w:rPr>
          <w:instrText xml:space="preserve"> PAGEREF _Toc217001410 \h </w:instrText>
        </w:r>
        <w:r>
          <w:rPr>
            <w:noProof/>
            <w:webHidden/>
          </w:rPr>
        </w:r>
        <w:r>
          <w:rPr>
            <w:noProof/>
            <w:webHidden/>
          </w:rPr>
          <w:fldChar w:fldCharType="separate"/>
        </w:r>
        <w:r>
          <w:rPr>
            <w:noProof/>
            <w:webHidden/>
          </w:rPr>
          <w:t>13</w:t>
        </w:r>
        <w:r>
          <w:rPr>
            <w:noProof/>
            <w:webHidden/>
          </w:rPr>
          <w:fldChar w:fldCharType="end"/>
        </w:r>
      </w:hyperlink>
    </w:p>
    <w:p w14:paraId="76173043" w14:textId="5A312493" w:rsidR="00E619F9" w:rsidRDefault="00E619F9">
      <w:pPr>
        <w:pStyle w:val="TOC2"/>
        <w:tabs>
          <w:tab w:val="right" w:leader="dot" w:pos="9016"/>
        </w:tabs>
        <w:rPr>
          <w:rFonts w:asciiTheme="minorHAnsi" w:eastAsiaTheme="minorEastAsia" w:hAnsiTheme="minorHAnsi"/>
          <w:b w:val="0"/>
          <w:noProof/>
          <w:sz w:val="24"/>
          <w:szCs w:val="24"/>
          <w:lang w:eastAsia="ja-JP"/>
        </w:rPr>
      </w:pPr>
      <w:hyperlink w:anchor="_Toc217001411" w:history="1">
        <w:r w:rsidRPr="007C11EB">
          <w:rPr>
            <w:rStyle w:val="Hyperlink"/>
            <w:noProof/>
          </w:rPr>
          <w:t>About this Document</w:t>
        </w:r>
        <w:r>
          <w:rPr>
            <w:noProof/>
            <w:webHidden/>
          </w:rPr>
          <w:tab/>
        </w:r>
        <w:r>
          <w:rPr>
            <w:noProof/>
            <w:webHidden/>
          </w:rPr>
          <w:fldChar w:fldCharType="begin"/>
        </w:r>
        <w:r>
          <w:rPr>
            <w:noProof/>
            <w:webHidden/>
          </w:rPr>
          <w:instrText xml:space="preserve"> PAGEREF _Toc217001411 \h </w:instrText>
        </w:r>
        <w:r>
          <w:rPr>
            <w:noProof/>
            <w:webHidden/>
          </w:rPr>
        </w:r>
        <w:r>
          <w:rPr>
            <w:noProof/>
            <w:webHidden/>
          </w:rPr>
          <w:fldChar w:fldCharType="separate"/>
        </w:r>
        <w:r>
          <w:rPr>
            <w:noProof/>
            <w:webHidden/>
          </w:rPr>
          <w:t>13</w:t>
        </w:r>
        <w:r>
          <w:rPr>
            <w:noProof/>
            <w:webHidden/>
          </w:rPr>
          <w:fldChar w:fldCharType="end"/>
        </w:r>
      </w:hyperlink>
    </w:p>
    <w:p w14:paraId="72A36868" w14:textId="19B58D29" w:rsidR="00E619F9" w:rsidRDefault="00E619F9">
      <w:pPr>
        <w:pStyle w:val="TOC3"/>
        <w:rPr>
          <w:rFonts w:asciiTheme="minorHAnsi" w:eastAsiaTheme="minorEastAsia" w:hAnsiTheme="minorHAnsi"/>
          <w:sz w:val="24"/>
          <w:szCs w:val="24"/>
          <w:lang w:eastAsia="ja-JP"/>
        </w:rPr>
      </w:pPr>
      <w:hyperlink w:anchor="_Toc217001412" w:history="1">
        <w:r w:rsidRPr="007C11EB">
          <w:rPr>
            <w:rStyle w:val="Hyperlink"/>
          </w:rPr>
          <w:t>Summary of Significant Changes since last version</w:t>
        </w:r>
        <w:r>
          <w:rPr>
            <w:webHidden/>
          </w:rPr>
          <w:tab/>
        </w:r>
        <w:r>
          <w:rPr>
            <w:webHidden/>
          </w:rPr>
          <w:fldChar w:fldCharType="begin"/>
        </w:r>
        <w:r>
          <w:rPr>
            <w:webHidden/>
          </w:rPr>
          <w:instrText xml:space="preserve"> PAGEREF _Toc217001412 \h </w:instrText>
        </w:r>
        <w:r>
          <w:rPr>
            <w:webHidden/>
          </w:rPr>
        </w:r>
        <w:r>
          <w:rPr>
            <w:webHidden/>
          </w:rPr>
          <w:fldChar w:fldCharType="separate"/>
        </w:r>
        <w:r>
          <w:rPr>
            <w:webHidden/>
          </w:rPr>
          <w:t>13</w:t>
        </w:r>
        <w:r>
          <w:rPr>
            <w:webHidden/>
          </w:rPr>
          <w:fldChar w:fldCharType="end"/>
        </w:r>
      </w:hyperlink>
    </w:p>
    <w:p w14:paraId="01E9578B" w14:textId="2C7F4EF5" w:rsidR="00E619F9" w:rsidRDefault="00E619F9">
      <w:pPr>
        <w:pStyle w:val="TOC2"/>
        <w:tabs>
          <w:tab w:val="right" w:leader="dot" w:pos="9016"/>
        </w:tabs>
        <w:rPr>
          <w:rFonts w:asciiTheme="minorHAnsi" w:eastAsiaTheme="minorEastAsia" w:hAnsiTheme="minorHAnsi"/>
          <w:b w:val="0"/>
          <w:noProof/>
          <w:sz w:val="24"/>
          <w:szCs w:val="24"/>
          <w:lang w:eastAsia="ja-JP"/>
        </w:rPr>
      </w:pPr>
      <w:hyperlink w:anchor="_Toc217001413" w:history="1">
        <w:r w:rsidRPr="007C11EB">
          <w:rPr>
            <w:rStyle w:val="Hyperlink"/>
            <w:noProof/>
          </w:rPr>
          <w:t>Policies Superseded by this Document</w:t>
        </w:r>
        <w:r>
          <w:rPr>
            <w:noProof/>
            <w:webHidden/>
          </w:rPr>
          <w:tab/>
        </w:r>
        <w:r>
          <w:rPr>
            <w:noProof/>
            <w:webHidden/>
          </w:rPr>
          <w:fldChar w:fldCharType="begin"/>
        </w:r>
        <w:r>
          <w:rPr>
            <w:noProof/>
            <w:webHidden/>
          </w:rPr>
          <w:instrText xml:space="preserve"> PAGEREF _Toc217001413 \h </w:instrText>
        </w:r>
        <w:r>
          <w:rPr>
            <w:noProof/>
            <w:webHidden/>
          </w:rPr>
        </w:r>
        <w:r>
          <w:rPr>
            <w:noProof/>
            <w:webHidden/>
          </w:rPr>
          <w:fldChar w:fldCharType="separate"/>
        </w:r>
        <w:r>
          <w:rPr>
            <w:noProof/>
            <w:webHidden/>
          </w:rPr>
          <w:t>14</w:t>
        </w:r>
        <w:r>
          <w:rPr>
            <w:noProof/>
            <w:webHidden/>
          </w:rPr>
          <w:fldChar w:fldCharType="end"/>
        </w:r>
      </w:hyperlink>
    </w:p>
    <w:p w14:paraId="6FD0296A" w14:textId="71C8EFCD" w:rsidR="00E619F9" w:rsidRDefault="00E619F9">
      <w:pPr>
        <w:pStyle w:val="TOC3"/>
        <w:rPr>
          <w:rFonts w:asciiTheme="minorHAnsi" w:eastAsiaTheme="minorEastAsia" w:hAnsiTheme="minorHAnsi"/>
          <w:sz w:val="24"/>
          <w:szCs w:val="24"/>
          <w:lang w:eastAsia="ja-JP"/>
        </w:rPr>
      </w:pPr>
      <w:hyperlink w:anchor="_Toc217001414" w:history="1">
        <w:r w:rsidRPr="007C11EB">
          <w:rPr>
            <w:rStyle w:val="Hyperlink"/>
          </w:rPr>
          <w:t>Document Information</w:t>
        </w:r>
        <w:r>
          <w:rPr>
            <w:webHidden/>
          </w:rPr>
          <w:tab/>
        </w:r>
        <w:r>
          <w:rPr>
            <w:webHidden/>
          </w:rPr>
          <w:fldChar w:fldCharType="begin"/>
        </w:r>
        <w:r>
          <w:rPr>
            <w:webHidden/>
          </w:rPr>
          <w:instrText xml:space="preserve"> PAGEREF _Toc217001414 \h </w:instrText>
        </w:r>
        <w:r>
          <w:rPr>
            <w:webHidden/>
          </w:rPr>
        </w:r>
        <w:r>
          <w:rPr>
            <w:webHidden/>
          </w:rPr>
          <w:fldChar w:fldCharType="separate"/>
        </w:r>
        <w:r>
          <w:rPr>
            <w:webHidden/>
          </w:rPr>
          <w:t>14</w:t>
        </w:r>
        <w:r>
          <w:rPr>
            <w:webHidden/>
          </w:rPr>
          <w:fldChar w:fldCharType="end"/>
        </w:r>
      </w:hyperlink>
    </w:p>
    <w:p w14:paraId="1FD1B103" w14:textId="732E3007" w:rsidR="00E619F9" w:rsidRDefault="00E619F9">
      <w:pPr>
        <w:pStyle w:val="TOC3"/>
        <w:rPr>
          <w:rFonts w:asciiTheme="minorHAnsi" w:eastAsiaTheme="minorEastAsia" w:hAnsiTheme="minorHAnsi"/>
          <w:sz w:val="24"/>
          <w:szCs w:val="24"/>
          <w:lang w:eastAsia="ja-JP"/>
        </w:rPr>
      </w:pPr>
      <w:hyperlink w:anchor="_Toc217001415" w:history="1">
        <w:r w:rsidRPr="007C11EB">
          <w:rPr>
            <w:rStyle w:val="Hyperlink"/>
          </w:rPr>
          <w:t>Charity Statement</w:t>
        </w:r>
        <w:r>
          <w:rPr>
            <w:webHidden/>
          </w:rPr>
          <w:tab/>
        </w:r>
        <w:r>
          <w:rPr>
            <w:webHidden/>
          </w:rPr>
          <w:fldChar w:fldCharType="begin"/>
        </w:r>
        <w:r>
          <w:rPr>
            <w:webHidden/>
          </w:rPr>
          <w:instrText xml:space="preserve"> PAGEREF _Toc217001415 \h </w:instrText>
        </w:r>
        <w:r>
          <w:rPr>
            <w:webHidden/>
          </w:rPr>
        </w:r>
        <w:r>
          <w:rPr>
            <w:webHidden/>
          </w:rPr>
          <w:fldChar w:fldCharType="separate"/>
        </w:r>
        <w:r>
          <w:rPr>
            <w:webHidden/>
          </w:rPr>
          <w:t>14</w:t>
        </w:r>
        <w:r>
          <w:rPr>
            <w:webHidden/>
          </w:rPr>
          <w:fldChar w:fldCharType="end"/>
        </w:r>
      </w:hyperlink>
    </w:p>
    <w:p w14:paraId="08BF958B" w14:textId="319F892D" w:rsidR="00590395" w:rsidRDefault="00A10707" w:rsidP="0096421E">
      <w:r w:rsidRPr="00A10707">
        <w:fldChar w:fldCharType="end"/>
      </w:r>
    </w:p>
    <w:p w14:paraId="593DFE9F" w14:textId="1814BE51" w:rsidR="002B21E7" w:rsidRDefault="002B21E7" w:rsidP="0E5370A7">
      <w:pPr>
        <w:pStyle w:val="Heading2Studentpolicytemplate"/>
      </w:pPr>
      <w:bookmarkStart w:id="14" w:name="_Toc217001384"/>
      <w:r>
        <w:t>Alternative Format</w:t>
      </w:r>
      <w:bookmarkEnd w:id="14"/>
    </w:p>
    <w:p w14:paraId="455BE9AF" w14:textId="414925A9" w:rsidR="004267CB" w:rsidRDefault="00590395" w:rsidP="00497DEF">
      <w:pPr>
        <w:pStyle w:val="NormalStudentpolicytemplate"/>
        <w:jc w:val="left"/>
      </w:pPr>
      <w:r>
        <w:t xml:space="preserve">If you require this [name of policy or procedure] document in an alternative format please </w:t>
      </w:r>
      <w:hyperlink r:id="rId12" w:tooltip="Contact Us" w:history="1">
        <w:r w:rsidRPr="00590395">
          <w:rPr>
            <w:rStyle w:val="Hyperlink"/>
          </w:rPr>
          <w:t>Contact Us</w:t>
        </w:r>
      </w:hyperlink>
      <w:r w:rsidR="00FA3348">
        <w:t xml:space="preserve"> (</w:t>
      </w:r>
      <w:r>
        <w:t xml:space="preserve">visit </w:t>
      </w:r>
      <w:r w:rsidRPr="002722AD">
        <w:t>www.open.ac.uk/contact</w:t>
      </w:r>
      <w:r w:rsidR="00FA3348">
        <w:t>)</w:t>
      </w:r>
      <w:r>
        <w:t xml:space="preserve">, telephone us on +44 (0)300 303 5303, or get in touch with your Student Support Team via </w:t>
      </w:r>
      <w:proofErr w:type="spellStart"/>
      <w:r>
        <w:t>StudentHome</w:t>
      </w:r>
      <w:proofErr w:type="spellEnd"/>
      <w:r>
        <w:t xml:space="preserve"> if you are a current Open University student. If you are studying an apprenticeship please contact the Apprentice Enrolment and Support Team (AEST) by email on </w:t>
      </w:r>
      <w:hyperlink r:id="rId13" w:history="1">
        <w:r w:rsidR="00442606">
          <w:rPr>
            <w:rStyle w:val="Hyperlink"/>
          </w:rPr>
          <w:t xml:space="preserve"> apprentice-support@open.ac.uk</w:t>
        </w:r>
      </w:hyperlink>
      <w:r>
        <w:t xml:space="preserve">, or telephone (+44 (0) 300 303 4121). Welsh-speaking </w:t>
      </w:r>
      <w:r w:rsidR="004267CB">
        <w:t xml:space="preserve">Students and </w:t>
      </w:r>
      <w:r>
        <w:t xml:space="preserve">Learners </w:t>
      </w:r>
      <w:r w:rsidR="00CE5F5C">
        <w:t>are welcome to</w:t>
      </w:r>
      <w:r>
        <w:t xml:space="preserve"> speak with a student support adviser in Welsh </w:t>
      </w:r>
      <w:r w:rsidR="00237B38">
        <w:t>on</w:t>
      </w:r>
      <w:r w:rsidR="004267CB">
        <w:t xml:space="preserve"> +44 (0) 29 2047 1170. Research Degree Students can contact the </w:t>
      </w:r>
      <w:r w:rsidR="00E33D6C">
        <w:t>Graduate School</w:t>
      </w:r>
      <w:r w:rsidR="004267CB">
        <w:t xml:space="preserve"> via email </w:t>
      </w:r>
      <w:hyperlink r:id="rId14" w:history="1">
        <w:r w:rsidR="00E33D6C">
          <w:rPr>
            <w:rStyle w:val="Hyperlink"/>
          </w:rPr>
          <w:t>graduate-school@open.ac.uk</w:t>
        </w:r>
      </w:hyperlink>
      <w:r w:rsidR="004267CB">
        <w:t>.</w:t>
      </w:r>
    </w:p>
    <w:p w14:paraId="1C940696" w14:textId="576E5735" w:rsidR="002B21E7" w:rsidRDefault="002832AE" w:rsidP="0E5370A7">
      <w:pPr>
        <w:pStyle w:val="Heading2Studentpolicytemplate"/>
      </w:pPr>
      <w:bookmarkStart w:id="15" w:name="_Toc217001385"/>
      <w:r>
        <w:t>Introduction</w:t>
      </w:r>
      <w:bookmarkEnd w:id="15"/>
    </w:p>
    <w:p w14:paraId="6A8FFAF3" w14:textId="77777777" w:rsidR="00BC279B" w:rsidRPr="00BC279B" w:rsidRDefault="00BC279B" w:rsidP="00BC279B">
      <w:pPr>
        <w:spacing w:after="200" w:line="360" w:lineRule="auto"/>
        <w:rPr>
          <w:rFonts w:ascii="Arial" w:eastAsia="Calibri" w:hAnsi="Arial" w:cs="Arial"/>
          <w:color w:val="000000"/>
          <w:kern w:val="0"/>
          <w:sz w:val="24"/>
          <w:szCs w:val="24"/>
          <w:highlight w:val="white"/>
          <w:lang w:eastAsia="en-GB"/>
          <w14:ligatures w14:val="none"/>
        </w:rPr>
      </w:pPr>
      <w:r w:rsidRPr="00BC279B">
        <w:rPr>
          <w:rFonts w:ascii="Arial" w:eastAsia="Calibri" w:hAnsi="Arial" w:cs="Arial"/>
          <w:color w:val="000000"/>
          <w:kern w:val="0"/>
          <w:sz w:val="24"/>
          <w:szCs w:val="24"/>
          <w:highlight w:val="white"/>
          <w:lang w:eastAsia="en-GB"/>
          <w14:ligatures w14:val="none"/>
        </w:rPr>
        <w:t xml:space="preserve">The Open University is committed to providing high quality supervision for Postgraduate Research students (PGRS) to enable our PGRS to succeed to the best of their abilities. Supervisors are integral to PGRS success and as such they are responsible for ensuring that the PGRS for which they are responsible progress to completion of their studies on time and in accordance with the </w:t>
      </w:r>
      <w:hyperlink r:id="rId15">
        <w:r w:rsidRPr="00BC279B">
          <w:rPr>
            <w:rFonts w:ascii="Arial" w:eastAsia="Calibri" w:hAnsi="Arial" w:cs="Arial"/>
            <w:color w:val="0070C0"/>
            <w:kern w:val="0"/>
            <w:sz w:val="24"/>
            <w:szCs w:val="24"/>
            <w:highlight w:val="white"/>
            <w:u w:val="single"/>
            <w:lang w:eastAsia="en-GB"/>
            <w14:ligatures w14:val="none"/>
          </w:rPr>
          <w:t>Research Degree Regulations</w:t>
        </w:r>
      </w:hyperlink>
      <w:r w:rsidRPr="00BC279B">
        <w:rPr>
          <w:rFonts w:ascii="Arial" w:eastAsia="Calibri" w:hAnsi="Arial" w:cs="Arial"/>
          <w:color w:val="000000"/>
          <w:kern w:val="0"/>
          <w:sz w:val="24"/>
          <w:szCs w:val="24"/>
          <w:highlight w:val="white"/>
          <w:lang w:eastAsia="en-GB"/>
          <w14:ligatures w14:val="none"/>
        </w:rPr>
        <w:t>.</w:t>
      </w:r>
    </w:p>
    <w:p w14:paraId="309B2807" w14:textId="77777777" w:rsidR="00BC279B" w:rsidRPr="00BC279B" w:rsidRDefault="00BC279B" w:rsidP="00BC279B">
      <w:pPr>
        <w:spacing w:after="200" w:line="360" w:lineRule="auto"/>
        <w:rPr>
          <w:rFonts w:ascii="Arial" w:eastAsia="Calibri" w:hAnsi="Arial" w:cs="Arial"/>
          <w:color w:val="000000"/>
          <w:kern w:val="0"/>
          <w:sz w:val="24"/>
          <w:szCs w:val="24"/>
          <w:highlight w:val="white"/>
          <w:lang w:eastAsia="en-GB"/>
          <w14:ligatures w14:val="none"/>
        </w:rPr>
      </w:pPr>
      <w:r w:rsidRPr="00BC279B">
        <w:rPr>
          <w:rFonts w:ascii="Arial" w:eastAsia="Calibri" w:hAnsi="Arial" w:cs="Arial"/>
          <w:color w:val="000000"/>
          <w:kern w:val="0"/>
          <w:sz w:val="24"/>
          <w:szCs w:val="24"/>
          <w:highlight w:val="white"/>
          <w:lang w:eastAsia="en-GB"/>
          <w14:ligatures w14:val="none"/>
        </w:rPr>
        <w:t>This policy sets out the University’s expectations and requirements for PGRS supervision, considered to be an integral and valued aspect of the academic role. Supervisors are required to engage with ongoing development and reflection in line with departmental/school, Faculty and Open University policies, of which this is one.</w:t>
      </w:r>
    </w:p>
    <w:p w14:paraId="4B5B4FA9" w14:textId="77777777" w:rsidR="00BC279B" w:rsidRPr="00BC279B" w:rsidRDefault="00BC279B" w:rsidP="00BC279B">
      <w:pPr>
        <w:spacing w:after="200" w:line="360" w:lineRule="auto"/>
        <w:rPr>
          <w:rFonts w:ascii="Arial" w:eastAsia="Calibri" w:hAnsi="Arial" w:cs="Arial"/>
          <w:color w:val="000000"/>
          <w:kern w:val="0"/>
          <w:sz w:val="24"/>
          <w:szCs w:val="24"/>
          <w:lang w:eastAsia="en-GB"/>
          <w14:ligatures w14:val="none"/>
        </w:rPr>
      </w:pPr>
      <w:r w:rsidRPr="00BC279B">
        <w:rPr>
          <w:rFonts w:ascii="Arial" w:eastAsia="Calibri" w:hAnsi="Arial" w:cs="Arial"/>
          <w:color w:val="000000"/>
          <w:kern w:val="0"/>
          <w:sz w:val="24"/>
          <w:szCs w:val="24"/>
          <w:lang w:eastAsia="en-GB"/>
          <w14:ligatures w14:val="none"/>
        </w:rPr>
        <w:t xml:space="preserve">This policy can be used to help supervisors of PGRS to understand the requirements of their role and what they can expect of their PGRS. It is designed to work alongside the Code of Practice for Supervisors and Students within Appendix 2 of the </w:t>
      </w:r>
      <w:hyperlink r:id="rId16" w:history="1">
        <w:r w:rsidRPr="00BC279B">
          <w:rPr>
            <w:rFonts w:ascii="Arial" w:eastAsia="Calibri" w:hAnsi="Arial" w:cs="Arial"/>
            <w:color w:val="0070C0"/>
            <w:kern w:val="0"/>
            <w:sz w:val="24"/>
            <w:szCs w:val="24"/>
            <w:u w:val="single"/>
            <w:lang w:eastAsia="en-GB"/>
            <w14:ligatures w14:val="none"/>
          </w:rPr>
          <w:t>Research Degrees Regulations</w:t>
        </w:r>
      </w:hyperlink>
      <w:r w:rsidRPr="00BC279B">
        <w:rPr>
          <w:rFonts w:ascii="Arial" w:eastAsia="Calibri" w:hAnsi="Arial" w:cs="Arial"/>
          <w:color w:val="000000"/>
          <w:kern w:val="0"/>
          <w:sz w:val="24"/>
          <w:szCs w:val="24"/>
          <w:lang w:eastAsia="en-GB"/>
          <w14:ligatures w14:val="none"/>
        </w:rPr>
        <w:t>.</w:t>
      </w:r>
    </w:p>
    <w:p w14:paraId="641D2667" w14:textId="77777777" w:rsidR="3CEF846C" w:rsidRPr="00BC279B" w:rsidRDefault="00BC279B" w:rsidP="00BC279B">
      <w:pPr>
        <w:spacing w:after="200" w:line="360" w:lineRule="auto"/>
        <w:rPr>
          <w:rFonts w:ascii="Arial" w:eastAsia="Calibri" w:hAnsi="Arial" w:cs="Arial"/>
          <w:color w:val="000000"/>
          <w:kern w:val="0"/>
          <w:sz w:val="24"/>
          <w:szCs w:val="24"/>
          <w:lang w:eastAsia="en-GB"/>
          <w14:ligatures w14:val="none"/>
        </w:rPr>
      </w:pPr>
      <w:r w:rsidRPr="00BC279B">
        <w:rPr>
          <w:rFonts w:ascii="Arial" w:eastAsia="Calibri" w:hAnsi="Arial" w:cs="Arial"/>
          <w:color w:val="000000"/>
          <w:kern w:val="0"/>
          <w:sz w:val="24"/>
          <w:szCs w:val="24"/>
          <w:lang w:eastAsia="en-GB"/>
          <w14:ligatures w14:val="none"/>
        </w:rPr>
        <w:t>This policy will enable Faculties and ARCs to appoint supervisors in a clear and consistent way, and in the best way possible to support every PGRS.</w:t>
      </w:r>
    </w:p>
    <w:p w14:paraId="44B1D797" w14:textId="354D27FC" w:rsidR="002B21E7" w:rsidRDefault="002B21E7" w:rsidP="0E5370A7">
      <w:pPr>
        <w:pStyle w:val="Heading2Studentpolicytemplate"/>
      </w:pPr>
      <w:bookmarkStart w:id="16" w:name="_Toc217001386"/>
      <w:r>
        <w:t>Scope</w:t>
      </w:r>
      <w:bookmarkEnd w:id="16"/>
    </w:p>
    <w:p w14:paraId="2AEB0CB0" w14:textId="22A67C53" w:rsidR="002B21E7" w:rsidRDefault="002B21E7" w:rsidP="73829AE0">
      <w:pPr>
        <w:pStyle w:val="Heading3Studentpolicytemplate"/>
      </w:pPr>
      <w:bookmarkStart w:id="17" w:name="_Toc217001387"/>
      <w:r>
        <w:t>What this policy covers</w:t>
      </w:r>
      <w:bookmarkEnd w:id="17"/>
    </w:p>
    <w:p w14:paraId="3A9C64DE" w14:textId="77777777" w:rsidR="00BC279B" w:rsidRPr="00BC279B" w:rsidRDefault="00BC279B" w:rsidP="00BC279B">
      <w:pPr>
        <w:rPr>
          <w:rFonts w:ascii="Arial" w:hAnsi="Arial" w:cs="Arial"/>
          <w:sz w:val="24"/>
          <w:szCs w:val="24"/>
        </w:rPr>
      </w:pPr>
      <w:r w:rsidRPr="00BC279B">
        <w:rPr>
          <w:rFonts w:ascii="Arial" w:hAnsi="Arial" w:cs="Arial"/>
          <w:sz w:val="24"/>
          <w:szCs w:val="24"/>
        </w:rPr>
        <w:t>This policy covers:</w:t>
      </w:r>
    </w:p>
    <w:p w14:paraId="1CD66CA5" w14:textId="77777777" w:rsidR="00BC279B" w:rsidRPr="00BC279B" w:rsidRDefault="00BC279B" w:rsidP="00BC279B">
      <w:pPr>
        <w:numPr>
          <w:ilvl w:val="0"/>
          <w:numId w:val="7"/>
        </w:numPr>
        <w:rPr>
          <w:rFonts w:ascii="Arial" w:hAnsi="Arial" w:cs="Arial"/>
          <w:sz w:val="24"/>
          <w:szCs w:val="24"/>
        </w:rPr>
      </w:pPr>
      <w:r w:rsidRPr="00BC279B">
        <w:rPr>
          <w:rFonts w:ascii="Arial" w:hAnsi="Arial" w:cs="Arial"/>
          <w:sz w:val="24"/>
          <w:szCs w:val="24"/>
        </w:rPr>
        <w:t>The appointment of supervisors</w:t>
      </w:r>
    </w:p>
    <w:p w14:paraId="6912C12B" w14:textId="77777777" w:rsidR="00BC279B" w:rsidRPr="00BC279B" w:rsidRDefault="00BC279B" w:rsidP="00BC279B">
      <w:pPr>
        <w:numPr>
          <w:ilvl w:val="0"/>
          <w:numId w:val="7"/>
        </w:numPr>
        <w:rPr>
          <w:rFonts w:ascii="Arial" w:hAnsi="Arial" w:cs="Arial"/>
          <w:sz w:val="24"/>
          <w:szCs w:val="24"/>
        </w:rPr>
      </w:pPr>
      <w:r w:rsidRPr="00BC279B">
        <w:rPr>
          <w:rFonts w:ascii="Arial" w:hAnsi="Arial" w:cs="Arial"/>
          <w:sz w:val="24"/>
          <w:szCs w:val="24"/>
        </w:rPr>
        <w:t>Supporting PGRS</w:t>
      </w:r>
    </w:p>
    <w:p w14:paraId="0F89768D" w14:textId="77777777" w:rsidR="00BC279B" w:rsidRPr="00BC279B" w:rsidRDefault="00BC279B" w:rsidP="00BC279B">
      <w:pPr>
        <w:numPr>
          <w:ilvl w:val="0"/>
          <w:numId w:val="7"/>
        </w:numPr>
        <w:rPr>
          <w:rFonts w:ascii="Arial" w:hAnsi="Arial" w:cs="Arial"/>
          <w:sz w:val="24"/>
          <w:szCs w:val="24"/>
        </w:rPr>
      </w:pPr>
      <w:r w:rsidRPr="00BC279B">
        <w:rPr>
          <w:rFonts w:ascii="Arial" w:hAnsi="Arial" w:cs="Arial"/>
          <w:sz w:val="24"/>
          <w:szCs w:val="24"/>
        </w:rPr>
        <w:t>Supporting supervisors</w:t>
      </w:r>
    </w:p>
    <w:p w14:paraId="2795B03A" w14:textId="77777777" w:rsidR="00BC279B" w:rsidRPr="00BC279B" w:rsidRDefault="00BC279B" w:rsidP="00BC279B">
      <w:pPr>
        <w:numPr>
          <w:ilvl w:val="0"/>
          <w:numId w:val="7"/>
        </w:numPr>
        <w:rPr>
          <w:rFonts w:ascii="Arial" w:hAnsi="Arial" w:cs="Arial"/>
          <w:sz w:val="24"/>
          <w:szCs w:val="24"/>
        </w:rPr>
      </w:pPr>
      <w:r w:rsidRPr="00BC279B">
        <w:rPr>
          <w:rFonts w:ascii="Arial" w:hAnsi="Arial" w:cs="Arial"/>
          <w:sz w:val="24"/>
          <w:szCs w:val="24"/>
        </w:rPr>
        <w:t>Breakdown in PGRS-supervisor relations</w:t>
      </w:r>
    </w:p>
    <w:p w14:paraId="349672F8" w14:textId="77777777" w:rsidR="00BC279B" w:rsidRPr="00BC279B" w:rsidRDefault="00BC279B" w:rsidP="00BC279B">
      <w:pPr>
        <w:numPr>
          <w:ilvl w:val="0"/>
          <w:numId w:val="7"/>
        </w:numPr>
        <w:rPr>
          <w:rFonts w:ascii="Arial" w:hAnsi="Arial" w:cs="Arial"/>
          <w:sz w:val="24"/>
          <w:szCs w:val="24"/>
        </w:rPr>
      </w:pPr>
      <w:r w:rsidRPr="00BC279B">
        <w:rPr>
          <w:rFonts w:ascii="Arial" w:hAnsi="Arial" w:cs="Arial"/>
          <w:sz w:val="24"/>
          <w:szCs w:val="24"/>
        </w:rPr>
        <w:t>Student Route visa reporting obligations</w:t>
      </w:r>
    </w:p>
    <w:p w14:paraId="0AC55C07" w14:textId="77777777" w:rsidR="00BC279B" w:rsidRPr="00BC279B" w:rsidRDefault="00BC279B" w:rsidP="00BC279B">
      <w:pPr>
        <w:rPr>
          <w:rFonts w:ascii="Arial" w:hAnsi="Arial" w:cs="Arial"/>
          <w:sz w:val="24"/>
          <w:szCs w:val="24"/>
        </w:rPr>
      </w:pPr>
    </w:p>
    <w:p w14:paraId="50683A67" w14:textId="77777777" w:rsidR="00BC279B" w:rsidRPr="00FC512A" w:rsidRDefault="00BC279B" w:rsidP="00FC512A">
      <w:pPr>
        <w:spacing w:after="200" w:line="360" w:lineRule="auto"/>
        <w:rPr>
          <w:rFonts w:ascii="Arial" w:eastAsia="Calibri" w:hAnsi="Arial" w:cs="Arial"/>
          <w:color w:val="000000"/>
          <w:kern w:val="0"/>
          <w:sz w:val="24"/>
          <w:szCs w:val="24"/>
          <w:highlight w:val="white"/>
          <w:lang w:eastAsia="en-GB"/>
          <w14:ligatures w14:val="none"/>
        </w:rPr>
      </w:pPr>
      <w:r w:rsidRPr="00FC512A">
        <w:rPr>
          <w:rFonts w:ascii="Arial" w:eastAsia="Calibri" w:hAnsi="Arial" w:cs="Arial"/>
          <w:color w:val="000000"/>
          <w:kern w:val="0"/>
          <w:sz w:val="24"/>
          <w:szCs w:val="24"/>
          <w:highlight w:val="white"/>
          <w:lang w:eastAsia="en-GB"/>
          <w14:ligatures w14:val="none"/>
        </w:rPr>
        <w:t xml:space="preserve">This document applies to the supervisors of all PGRS registered with the Open University, including those based at partner institutions and Affiliated Research Centres (ARCs). Supervisors are required to read and understand this policy, and to comply with its provisions. PGRs are expected to be aware of this policy. </w:t>
      </w:r>
    </w:p>
    <w:p w14:paraId="499574A8" w14:textId="77777777" w:rsidR="00BC279B" w:rsidRPr="00FC512A" w:rsidRDefault="00BC279B" w:rsidP="00FC512A">
      <w:pPr>
        <w:spacing w:after="200" w:line="360" w:lineRule="auto"/>
        <w:rPr>
          <w:rFonts w:ascii="Arial" w:eastAsia="Calibri" w:hAnsi="Arial" w:cs="Arial"/>
          <w:color w:val="000000"/>
          <w:kern w:val="0"/>
          <w:sz w:val="24"/>
          <w:szCs w:val="24"/>
          <w:highlight w:val="white"/>
          <w:lang w:eastAsia="en-GB"/>
          <w14:ligatures w14:val="none"/>
        </w:rPr>
      </w:pPr>
      <w:r w:rsidRPr="00FC512A">
        <w:rPr>
          <w:rFonts w:ascii="Arial" w:eastAsia="Calibri" w:hAnsi="Arial" w:cs="Arial"/>
          <w:color w:val="000000"/>
          <w:kern w:val="0"/>
          <w:sz w:val="24"/>
          <w:szCs w:val="24"/>
          <w:highlight w:val="white"/>
          <w:lang w:eastAsia="en-GB"/>
          <w14:ligatures w14:val="none"/>
        </w:rPr>
        <w:t>Supervisors are required to understand and comply with this policy.</w:t>
      </w:r>
      <w:bookmarkStart w:id="18" w:name="_Toc503169613"/>
      <w:bookmarkEnd w:id="18"/>
    </w:p>
    <w:p w14:paraId="05A938D0" w14:textId="77777777" w:rsidR="00BC279B" w:rsidRPr="00FC512A" w:rsidRDefault="00BC279B" w:rsidP="00FC512A">
      <w:pPr>
        <w:spacing w:after="200" w:line="360" w:lineRule="auto"/>
        <w:rPr>
          <w:rFonts w:ascii="Arial" w:eastAsia="Calibri" w:hAnsi="Arial" w:cs="Arial"/>
          <w:color w:val="000000"/>
          <w:kern w:val="0"/>
          <w:sz w:val="24"/>
          <w:szCs w:val="24"/>
          <w:highlight w:val="white"/>
          <w:lang w:eastAsia="en-GB"/>
          <w14:ligatures w14:val="none"/>
        </w:rPr>
      </w:pPr>
      <w:r w:rsidRPr="00FC512A">
        <w:rPr>
          <w:rFonts w:ascii="Arial" w:eastAsia="Calibri" w:hAnsi="Arial" w:cs="Arial"/>
          <w:color w:val="000000"/>
          <w:kern w:val="0"/>
          <w:sz w:val="24"/>
          <w:szCs w:val="24"/>
          <w:highlight w:val="white"/>
          <w:lang w:eastAsia="en-GB"/>
          <w14:ligatures w14:val="none"/>
        </w:rPr>
        <w:t>PGRS are required to be aware of this policy.</w:t>
      </w:r>
    </w:p>
    <w:p w14:paraId="4368A802" w14:textId="35DB2D57" w:rsidR="00BC279B" w:rsidRPr="00FC512A" w:rsidRDefault="00BC279B" w:rsidP="00FC512A">
      <w:pPr>
        <w:spacing w:after="200" w:line="360" w:lineRule="auto"/>
        <w:rPr>
          <w:rFonts w:ascii="Arial" w:eastAsia="Calibri" w:hAnsi="Arial" w:cs="Arial"/>
          <w:color w:val="000000"/>
          <w:kern w:val="0"/>
          <w:sz w:val="24"/>
          <w:szCs w:val="24"/>
          <w:highlight w:val="white"/>
          <w:lang w:eastAsia="en-GB"/>
          <w14:ligatures w14:val="none"/>
        </w:rPr>
      </w:pPr>
      <w:r w:rsidRPr="00FC512A">
        <w:rPr>
          <w:rFonts w:ascii="Arial" w:eastAsia="Calibri" w:hAnsi="Arial" w:cs="Arial"/>
          <w:color w:val="000000"/>
          <w:kern w:val="0"/>
          <w:sz w:val="24"/>
          <w:szCs w:val="24"/>
          <w:highlight w:val="white"/>
          <w:lang w:eastAsia="en-GB"/>
          <w14:ligatures w14:val="none"/>
        </w:rPr>
        <w:t xml:space="preserve">Heads of School and line managers of supervisors are accountable for ensuring that supervisors comply with this policy and encourage good supervisory practices that include regular professional development in this area. </w:t>
      </w:r>
    </w:p>
    <w:p w14:paraId="51ECB773" w14:textId="676D0450" w:rsidR="002B21E7" w:rsidRDefault="002B21E7" w:rsidP="73829AE0">
      <w:pPr>
        <w:pStyle w:val="Heading3Studentpolicytemplate"/>
      </w:pPr>
      <w:bookmarkStart w:id="19" w:name="_Toc217001388"/>
      <w:r>
        <w:t>What this policy does not cover</w:t>
      </w:r>
      <w:bookmarkEnd w:id="19"/>
    </w:p>
    <w:p w14:paraId="7D4CE40E" w14:textId="0B91DF5E" w:rsidR="00B60E23" w:rsidRPr="009E2056" w:rsidRDefault="00BC279B" w:rsidP="00497DEF">
      <w:pPr>
        <w:pStyle w:val="NormalStudentpolicytemplate"/>
        <w:jc w:val="left"/>
      </w:pPr>
      <w:r>
        <w:t xml:space="preserve">This policy does not cover </w:t>
      </w:r>
      <w:r w:rsidR="0055213A">
        <w:t xml:space="preserve">supervision for </w:t>
      </w:r>
      <w:r>
        <w:t>students on taught degree programmes.</w:t>
      </w:r>
    </w:p>
    <w:p w14:paraId="5FBACC6F" w14:textId="5CA7DBEC" w:rsidR="00710CF7" w:rsidRDefault="00710CF7" w:rsidP="73829AE0">
      <w:pPr>
        <w:pStyle w:val="Heading2Studentpolicytemplate"/>
      </w:pPr>
      <w:bookmarkStart w:id="20" w:name="_Toc217001389"/>
      <w:r>
        <w:t>Support and Information</w:t>
      </w:r>
      <w:bookmarkEnd w:id="20"/>
    </w:p>
    <w:p w14:paraId="1C41AF3E" w14:textId="77777777" w:rsidR="00710CF7" w:rsidRDefault="00710CF7" w:rsidP="73829AE0">
      <w:pPr>
        <w:pStyle w:val="Heading3Studentpolicytemplate"/>
      </w:pPr>
      <w:bookmarkStart w:id="21" w:name="_Toc217001390"/>
      <w:r>
        <w:t>How to contact us</w:t>
      </w:r>
      <w:bookmarkEnd w:id="21"/>
    </w:p>
    <w:p w14:paraId="4ECA4527" w14:textId="128DB350" w:rsidR="00237B38" w:rsidRPr="00237B38" w:rsidRDefault="004267CB" w:rsidP="00497DEF">
      <w:pPr>
        <w:pStyle w:val="NormalStudentpolicytemplate"/>
        <w:jc w:val="left"/>
      </w:pPr>
      <w:r w:rsidRPr="00237B38">
        <w:rPr>
          <w:rStyle w:val="normaltextrun"/>
          <w:szCs w:val="24"/>
        </w:rPr>
        <w:t>If you have any queries</w:t>
      </w:r>
      <w:r w:rsidR="00BE69A3">
        <w:rPr>
          <w:rStyle w:val="normaltextrun"/>
          <w:szCs w:val="24"/>
        </w:rPr>
        <w:t xml:space="preserve"> about this policy</w:t>
      </w:r>
      <w:r w:rsidR="007A21E8">
        <w:rPr>
          <w:rStyle w:val="normaltextrun"/>
          <w:szCs w:val="24"/>
        </w:rPr>
        <w:t>,</w:t>
      </w:r>
      <w:r w:rsidRPr="00237B38">
        <w:rPr>
          <w:rStyle w:val="normaltextrun"/>
          <w:szCs w:val="24"/>
        </w:rPr>
        <w:t xml:space="preserve"> please </w:t>
      </w:r>
      <w:hyperlink r:id="rId17" w:tooltip="Contact Us" w:history="1">
        <w:r w:rsidR="00237B38" w:rsidRPr="00237B38">
          <w:rPr>
            <w:rStyle w:val="Hyperlink"/>
            <w:szCs w:val="24"/>
          </w:rPr>
          <w:t>Contact Us</w:t>
        </w:r>
      </w:hyperlink>
      <w:r w:rsidRPr="00237B38">
        <w:rPr>
          <w:rStyle w:val="normaltextrun"/>
          <w:szCs w:val="24"/>
        </w:rPr>
        <w:t>.</w:t>
      </w:r>
      <w:r w:rsidR="00FA3348">
        <w:rPr>
          <w:rStyle w:val="eop"/>
          <w:szCs w:val="24"/>
        </w:rPr>
        <w:t xml:space="preserve"> </w:t>
      </w:r>
      <w:r w:rsidRPr="00237B38">
        <w:rPr>
          <w:rStyle w:val="normaltextrun"/>
          <w:szCs w:val="24"/>
        </w:rPr>
        <w:t xml:space="preserve">To check the contact details for the Open University, please see </w:t>
      </w:r>
      <w:hyperlink r:id="rId18" w:tooltip="OU Offices" w:history="1">
        <w:r w:rsidRPr="00FA3348">
          <w:rPr>
            <w:rStyle w:val="Hyperlink"/>
            <w:szCs w:val="24"/>
          </w:rPr>
          <w:t>OU Offices</w:t>
        </w:r>
      </w:hyperlink>
      <w:r w:rsidRPr="00237B38">
        <w:rPr>
          <w:rStyle w:val="normaltextrun"/>
          <w:szCs w:val="24"/>
        </w:rPr>
        <w:t>.</w:t>
      </w:r>
      <w:r w:rsidR="00FA3348">
        <w:rPr>
          <w:rStyle w:val="eop"/>
          <w:szCs w:val="24"/>
        </w:rPr>
        <w:t xml:space="preserve"> </w:t>
      </w:r>
      <w:r w:rsidR="00237B38" w:rsidRPr="00237B38">
        <w:t xml:space="preserve">If you are studying an </w:t>
      </w:r>
      <w:r w:rsidR="009E2056" w:rsidRPr="00237B38">
        <w:t>apprenticeship,</w:t>
      </w:r>
      <w:r w:rsidR="00237B38" w:rsidRPr="00237B38">
        <w:t xml:space="preserve"> please contact the Apprentice Enrolment and Support Team (AEST) by email on </w:t>
      </w:r>
      <w:hyperlink r:id="rId19" w:history="1">
        <w:r w:rsidR="00442606">
          <w:rPr>
            <w:rStyle w:val="Hyperlink"/>
            <w:szCs w:val="24"/>
          </w:rPr>
          <w:t xml:space="preserve"> apprentice-support@open.ac.uk</w:t>
        </w:r>
      </w:hyperlink>
      <w:r w:rsidR="00237B38" w:rsidRPr="00237B38">
        <w:t xml:space="preserve">, or telephone (+44 (0) 300 303 4121). Welsh-speaking Students and Learners may speak with a student support adviser in Welsh on +44 (0) 29 2047 1170. Research Degree Students can contact the </w:t>
      </w:r>
      <w:r w:rsidR="00E33D6C">
        <w:t>Graduate School</w:t>
      </w:r>
      <w:r w:rsidR="00237B38" w:rsidRPr="00237B38">
        <w:t xml:space="preserve"> via email </w:t>
      </w:r>
      <w:hyperlink r:id="rId20" w:history="1">
        <w:r w:rsidR="00E33D6C">
          <w:rPr>
            <w:rStyle w:val="Hyperlink"/>
            <w:szCs w:val="24"/>
          </w:rPr>
          <w:t>graduate-school@open.ac.uk</w:t>
        </w:r>
      </w:hyperlink>
      <w:r w:rsidR="00237B38" w:rsidRPr="00237B38">
        <w:t>.</w:t>
      </w:r>
    </w:p>
    <w:p w14:paraId="5123991D" w14:textId="77777777" w:rsidR="00F8196B" w:rsidRDefault="00F8196B" w:rsidP="73829AE0">
      <w:pPr>
        <w:pStyle w:val="Heading3Studentpolicytemplate"/>
        <w:rPr>
          <w:rStyle w:val="normaltextrun"/>
        </w:rPr>
      </w:pPr>
      <w:bookmarkStart w:id="22" w:name="_Toc217001391"/>
      <w:r>
        <w:t>Help Centre Articles</w:t>
      </w:r>
      <w:bookmarkEnd w:id="22"/>
    </w:p>
    <w:p w14:paraId="13DBE3E9" w14:textId="25B2747E" w:rsidR="004267CB" w:rsidRDefault="004267CB" w:rsidP="00497DEF">
      <w:pPr>
        <w:pStyle w:val="NormalStudentpolicytemplate"/>
        <w:jc w:val="left"/>
        <w:rPr>
          <w:rStyle w:val="normaltextrun"/>
        </w:rPr>
      </w:pPr>
      <w:r w:rsidRPr="765D877B">
        <w:rPr>
          <w:rStyle w:val="normaltextrun"/>
        </w:rPr>
        <w:t xml:space="preserve">Help Centre – </w:t>
      </w:r>
      <w:r w:rsidR="00B86190">
        <w:rPr>
          <w:rStyle w:val="normaltextrun"/>
        </w:rPr>
        <w:t xml:space="preserve">Related Policies can be found on the </w:t>
      </w:r>
      <w:hyperlink r:id="rId21" w:history="1">
        <w:r w:rsidR="00B86190" w:rsidRPr="00B86190">
          <w:rPr>
            <w:rStyle w:val="Hyperlink"/>
          </w:rPr>
          <w:t>Graduate School Network</w:t>
        </w:r>
      </w:hyperlink>
    </w:p>
    <w:p w14:paraId="79CDAD6D" w14:textId="77777777" w:rsidR="003A49D3" w:rsidRPr="0064580E" w:rsidRDefault="003A49D3" w:rsidP="73829AE0">
      <w:pPr>
        <w:pStyle w:val="Heading3Studentpolicytemplate"/>
      </w:pPr>
      <w:bookmarkStart w:id="23" w:name="_Toc217001392"/>
      <w:r w:rsidRPr="0064580E">
        <w:t>Reporting Bullying and Harassment</w:t>
      </w:r>
      <w:bookmarkEnd w:id="23"/>
    </w:p>
    <w:p w14:paraId="62832C1A" w14:textId="77777777" w:rsidR="003A49D3" w:rsidRDefault="003A49D3" w:rsidP="00497DEF">
      <w:pPr>
        <w:pStyle w:val="NormalStudentpolicytemplate"/>
        <w:jc w:val="left"/>
        <w:rPr>
          <w:rStyle w:val="eop"/>
        </w:rPr>
      </w:pPr>
      <w:r w:rsidRPr="0064580E">
        <w:t>The Open University is committed to creating a diverse and inclusive environment where everyone feels safe and is treated with dignity and respect. Unlawful discrimination of any kind across The Open University will not be tolerated. We encourage staff, students, learners and visitors to report incidents of assault, bullying harassment, hate crime or sexual harassment through </w:t>
      </w:r>
      <w:hyperlink r:id="rId22" w:tooltip="https://report-and-support.open.ac.uk/" w:history="1">
        <w:r w:rsidRPr="0064580E">
          <w:rPr>
            <w:rStyle w:val="Hyperlink"/>
          </w:rPr>
          <w:t>Report + Support</w:t>
        </w:r>
      </w:hyperlink>
      <w:r w:rsidRPr="0064580E">
        <w:t>. This platform also provides information about what you can do if you or someone you know experiences such incidents, and where you can find support.</w:t>
      </w:r>
    </w:p>
    <w:p w14:paraId="355AB52E" w14:textId="3DDDB17E" w:rsidR="00710CF7" w:rsidRDefault="00710CF7" w:rsidP="73829AE0">
      <w:pPr>
        <w:pStyle w:val="Heading2Studentpolicytemplate"/>
      </w:pPr>
      <w:bookmarkStart w:id="24" w:name="_Toc217001393"/>
      <w:r>
        <w:t>Policy</w:t>
      </w:r>
      <w:bookmarkEnd w:id="24"/>
    </w:p>
    <w:p w14:paraId="09FFC068" w14:textId="4FDC82D0" w:rsidR="004267CB" w:rsidRDefault="00710CF7" w:rsidP="73829AE0">
      <w:pPr>
        <w:pStyle w:val="Heading2Studentpolicytemplate"/>
        <w:numPr>
          <w:ilvl w:val="0"/>
          <w:numId w:val="21"/>
        </w:numPr>
      </w:pPr>
      <w:bookmarkStart w:id="25" w:name="_Toc217001394"/>
      <w:r>
        <w:t>Policy Purpose</w:t>
      </w:r>
      <w:bookmarkEnd w:id="25"/>
    </w:p>
    <w:p w14:paraId="597A507E" w14:textId="04A92017" w:rsidR="00B86190" w:rsidRDefault="00B86190" w:rsidP="00B86190">
      <w:pPr>
        <w:pStyle w:val="ListNumber"/>
        <w:numPr>
          <w:ilvl w:val="0"/>
          <w:numId w:val="0"/>
        </w:numPr>
        <w:tabs>
          <w:tab w:val="left" w:pos="567"/>
        </w:tabs>
        <w:spacing w:line="360" w:lineRule="auto"/>
        <w:rPr>
          <w:rFonts w:cs="Arial"/>
          <w:sz w:val="24"/>
          <w:szCs w:val="24"/>
          <w:highlight w:val="white"/>
        </w:rPr>
      </w:pPr>
      <w:r w:rsidRPr="00B86190">
        <w:rPr>
          <w:rFonts w:cs="Arial"/>
          <w:sz w:val="24"/>
          <w:szCs w:val="24"/>
          <w:highlight w:val="white"/>
        </w:rPr>
        <w:t>This policy provides a framework for facilitating high quality and consistent PGRS supervision to ensure PGRS success.</w:t>
      </w:r>
    </w:p>
    <w:p w14:paraId="6E3D9E2D" w14:textId="512D22A0" w:rsidR="00B86190" w:rsidRPr="00B86190" w:rsidRDefault="00B86190" w:rsidP="73829AE0">
      <w:pPr>
        <w:pStyle w:val="Heading3Studentpolicytemplate"/>
        <w:tabs>
          <w:tab w:val="left" w:pos="567"/>
        </w:tabs>
        <w:rPr>
          <w:rFonts w:cs="Arial"/>
          <w:sz w:val="24"/>
          <w:szCs w:val="24"/>
          <w:highlight w:val="white"/>
        </w:rPr>
      </w:pPr>
      <w:bookmarkStart w:id="26" w:name="_Toc217001395"/>
      <w:r w:rsidRPr="73829AE0">
        <w:rPr>
          <w:highlight w:val="white"/>
        </w:rPr>
        <w:t>1.1</w:t>
      </w:r>
      <w:r>
        <w:tab/>
      </w:r>
      <w:r w:rsidRPr="73829AE0">
        <w:rPr>
          <w:highlight w:val="white"/>
        </w:rPr>
        <w:t>The objectives of this policy are to enable:</w:t>
      </w:r>
      <w:bookmarkEnd w:id="26"/>
    </w:p>
    <w:p w14:paraId="4AFF6432" w14:textId="77777777" w:rsidR="00B86190" w:rsidRPr="00B86190" w:rsidRDefault="00B86190" w:rsidP="00B86190">
      <w:pPr>
        <w:pStyle w:val="ListNumber"/>
        <w:numPr>
          <w:ilvl w:val="0"/>
          <w:numId w:val="0"/>
        </w:numPr>
        <w:tabs>
          <w:tab w:val="left" w:pos="567"/>
        </w:tabs>
        <w:spacing w:line="360" w:lineRule="auto"/>
        <w:rPr>
          <w:rFonts w:cs="Arial"/>
          <w:sz w:val="24"/>
          <w:szCs w:val="24"/>
          <w:highlight w:val="white"/>
          <w:u w:val="single"/>
        </w:rPr>
      </w:pPr>
      <w:r w:rsidRPr="00B86190">
        <w:rPr>
          <w:rFonts w:cs="Arial"/>
          <w:sz w:val="24"/>
          <w:szCs w:val="24"/>
          <w:highlight w:val="white"/>
          <w:u w:val="single"/>
        </w:rPr>
        <w:t>Supervisors to</w:t>
      </w:r>
    </w:p>
    <w:p w14:paraId="42B3BD29" w14:textId="77777777" w:rsidR="00B86190" w:rsidRPr="00B86190" w:rsidRDefault="00B86190" w:rsidP="00B86190">
      <w:pPr>
        <w:pStyle w:val="ListNumber"/>
        <w:numPr>
          <w:ilvl w:val="2"/>
          <w:numId w:val="11"/>
        </w:numPr>
        <w:spacing w:line="360" w:lineRule="auto"/>
        <w:rPr>
          <w:rFonts w:cs="Arial"/>
          <w:color w:val="000000" w:themeColor="text1"/>
          <w:sz w:val="24"/>
          <w:szCs w:val="24"/>
          <w:highlight w:val="white"/>
        </w:rPr>
      </w:pPr>
      <w:r w:rsidRPr="00B86190">
        <w:rPr>
          <w:rFonts w:cs="Arial"/>
          <w:color w:val="000000" w:themeColor="text1"/>
          <w:sz w:val="24"/>
          <w:szCs w:val="24"/>
          <w:highlight w:val="white"/>
        </w:rPr>
        <w:t xml:space="preserve">understand what is required of their </w:t>
      </w:r>
      <w:proofErr w:type="gramStart"/>
      <w:r w:rsidRPr="00B86190">
        <w:rPr>
          <w:rFonts w:cs="Arial"/>
          <w:color w:val="000000" w:themeColor="text1"/>
          <w:sz w:val="24"/>
          <w:szCs w:val="24"/>
          <w:highlight w:val="white"/>
        </w:rPr>
        <w:t>role;</w:t>
      </w:r>
      <w:proofErr w:type="gramEnd"/>
    </w:p>
    <w:p w14:paraId="046CB66C" w14:textId="77777777" w:rsidR="00B86190" w:rsidRPr="00B86190" w:rsidRDefault="00B86190" w:rsidP="00B86190">
      <w:pPr>
        <w:pStyle w:val="ListNumber"/>
        <w:numPr>
          <w:ilvl w:val="2"/>
          <w:numId w:val="11"/>
        </w:numPr>
        <w:spacing w:after="400" w:line="360" w:lineRule="auto"/>
        <w:rPr>
          <w:rFonts w:cs="Arial"/>
          <w:color w:val="000000" w:themeColor="text1"/>
          <w:sz w:val="24"/>
          <w:szCs w:val="24"/>
          <w:highlight w:val="white"/>
        </w:rPr>
      </w:pPr>
      <w:r w:rsidRPr="00B86190">
        <w:rPr>
          <w:rFonts w:cs="Arial"/>
          <w:color w:val="000000" w:themeColor="text1"/>
          <w:sz w:val="24"/>
          <w:szCs w:val="24"/>
          <w:highlight w:val="white"/>
        </w:rPr>
        <w:t xml:space="preserve">understand the requirement for training and its </w:t>
      </w:r>
      <w:proofErr w:type="gramStart"/>
      <w:r w:rsidRPr="00B86190">
        <w:rPr>
          <w:rFonts w:cs="Arial"/>
          <w:color w:val="000000" w:themeColor="text1"/>
          <w:sz w:val="24"/>
          <w:szCs w:val="24"/>
          <w:highlight w:val="white"/>
        </w:rPr>
        <w:t>frequency;</w:t>
      </w:r>
      <w:proofErr w:type="gramEnd"/>
    </w:p>
    <w:p w14:paraId="46271E0E" w14:textId="7FB1749F" w:rsidR="00B86190" w:rsidRPr="001111B8" w:rsidRDefault="00B86190" w:rsidP="001111B8">
      <w:pPr>
        <w:pStyle w:val="ListNumber"/>
        <w:numPr>
          <w:ilvl w:val="2"/>
          <w:numId w:val="11"/>
        </w:numPr>
        <w:spacing w:after="400" w:line="360" w:lineRule="auto"/>
        <w:rPr>
          <w:rFonts w:cs="Arial"/>
          <w:color w:val="000000" w:themeColor="text1"/>
          <w:sz w:val="24"/>
          <w:szCs w:val="24"/>
          <w:highlight w:val="white"/>
        </w:rPr>
      </w:pPr>
      <w:r w:rsidRPr="00B86190">
        <w:rPr>
          <w:rFonts w:cs="Arial"/>
          <w:color w:val="000000" w:themeColor="text1"/>
          <w:sz w:val="24"/>
          <w:szCs w:val="24"/>
          <w:highlight w:val="white"/>
        </w:rPr>
        <w:t>understand the procedure to follow when relations break down, or there are breaches in the policy.</w:t>
      </w:r>
    </w:p>
    <w:p w14:paraId="65B8CA03" w14:textId="77777777" w:rsidR="00B86190" w:rsidRPr="00875356" w:rsidRDefault="00B86190" w:rsidP="00B86190">
      <w:pPr>
        <w:pStyle w:val="ListNumber"/>
        <w:numPr>
          <w:ilvl w:val="0"/>
          <w:numId w:val="0"/>
        </w:numPr>
        <w:spacing w:after="400" w:line="360" w:lineRule="auto"/>
        <w:rPr>
          <w:rFonts w:cs="Arial"/>
          <w:color w:val="000000" w:themeColor="text1"/>
          <w:sz w:val="24"/>
          <w:szCs w:val="24"/>
          <w:u w:val="single"/>
        </w:rPr>
      </w:pPr>
      <w:r w:rsidRPr="00875356">
        <w:rPr>
          <w:rFonts w:cs="Arial"/>
          <w:color w:val="000000" w:themeColor="text1"/>
          <w:sz w:val="24"/>
          <w:szCs w:val="24"/>
          <w:u w:val="single"/>
        </w:rPr>
        <w:t xml:space="preserve">PGRS to </w:t>
      </w:r>
    </w:p>
    <w:p w14:paraId="09D808B0" w14:textId="26BE6C5A" w:rsidR="00B86190" w:rsidRPr="00875356" w:rsidRDefault="00B86190" w:rsidP="00B86190">
      <w:pPr>
        <w:pStyle w:val="ListNumber"/>
        <w:numPr>
          <w:ilvl w:val="2"/>
          <w:numId w:val="11"/>
        </w:numPr>
        <w:spacing w:after="400" w:line="360" w:lineRule="auto"/>
        <w:rPr>
          <w:rFonts w:cs="Arial"/>
          <w:color w:val="000000" w:themeColor="text1"/>
          <w:sz w:val="24"/>
          <w:szCs w:val="24"/>
        </w:rPr>
      </w:pPr>
      <w:r w:rsidRPr="00875356">
        <w:rPr>
          <w:rFonts w:cs="Arial"/>
          <w:color w:val="000000" w:themeColor="text1"/>
          <w:sz w:val="24"/>
          <w:szCs w:val="24"/>
        </w:rPr>
        <w:t xml:space="preserve">understand the support that </w:t>
      </w:r>
      <w:r w:rsidR="00ED6283" w:rsidRPr="00875356">
        <w:rPr>
          <w:rFonts w:cs="Arial"/>
          <w:color w:val="000000" w:themeColor="text1"/>
          <w:sz w:val="24"/>
          <w:szCs w:val="24"/>
        </w:rPr>
        <w:t>they</w:t>
      </w:r>
      <w:r w:rsidRPr="00875356">
        <w:rPr>
          <w:rFonts w:cs="Arial"/>
          <w:color w:val="000000" w:themeColor="text1"/>
          <w:sz w:val="24"/>
          <w:szCs w:val="24"/>
        </w:rPr>
        <w:t xml:space="preserve"> can expect from the</w:t>
      </w:r>
      <w:r w:rsidR="00875356" w:rsidRPr="00875356">
        <w:rPr>
          <w:rFonts w:cs="Arial"/>
          <w:color w:val="000000" w:themeColor="text1"/>
          <w:sz w:val="24"/>
          <w:szCs w:val="24"/>
        </w:rPr>
        <w:t>ir</w:t>
      </w:r>
      <w:r w:rsidRPr="00875356">
        <w:rPr>
          <w:rFonts w:cs="Arial"/>
          <w:color w:val="000000" w:themeColor="text1"/>
          <w:sz w:val="24"/>
          <w:szCs w:val="24"/>
        </w:rPr>
        <w:t xml:space="preserve"> supervisor/s in terms of the level and type of supervision and frequency.</w:t>
      </w:r>
    </w:p>
    <w:p w14:paraId="6D3487B6" w14:textId="004C4AA3" w:rsidR="00B86190" w:rsidRPr="00875356" w:rsidRDefault="00B86190" w:rsidP="00B86190">
      <w:pPr>
        <w:pStyle w:val="ListNumber"/>
        <w:numPr>
          <w:ilvl w:val="2"/>
          <w:numId w:val="11"/>
        </w:numPr>
        <w:spacing w:after="400" w:line="360" w:lineRule="auto"/>
        <w:rPr>
          <w:rFonts w:cs="Arial"/>
          <w:color w:val="000000" w:themeColor="text1"/>
          <w:sz w:val="24"/>
          <w:szCs w:val="24"/>
        </w:rPr>
      </w:pPr>
      <w:r w:rsidRPr="00875356">
        <w:rPr>
          <w:rFonts w:cs="Arial"/>
          <w:color w:val="000000" w:themeColor="text1"/>
          <w:sz w:val="24"/>
          <w:szCs w:val="24"/>
        </w:rPr>
        <w:t>understand the procedure to follow when relations break down, or there are breaches in the policy</w:t>
      </w:r>
    </w:p>
    <w:p w14:paraId="30A31893" w14:textId="77777777" w:rsidR="00B86190" w:rsidRPr="00875356" w:rsidRDefault="00B86190" w:rsidP="00B86190">
      <w:pPr>
        <w:pStyle w:val="ListNumber"/>
        <w:numPr>
          <w:ilvl w:val="0"/>
          <w:numId w:val="0"/>
        </w:numPr>
        <w:spacing w:after="400" w:line="360" w:lineRule="auto"/>
        <w:rPr>
          <w:rFonts w:cs="Arial"/>
          <w:color w:val="000000" w:themeColor="text1"/>
          <w:sz w:val="24"/>
          <w:szCs w:val="24"/>
          <w:u w:val="single"/>
        </w:rPr>
      </w:pPr>
      <w:r w:rsidRPr="00875356">
        <w:rPr>
          <w:rFonts w:cs="Arial"/>
          <w:color w:val="000000" w:themeColor="text1"/>
          <w:sz w:val="24"/>
          <w:szCs w:val="24"/>
          <w:u w:val="single"/>
        </w:rPr>
        <w:t>Faculties, Heads of School, Directors of Research and line managers to</w:t>
      </w:r>
    </w:p>
    <w:p w14:paraId="4BB530D9" w14:textId="77777777" w:rsidR="00B86190" w:rsidRPr="00875356" w:rsidRDefault="00B86190" w:rsidP="00B86190">
      <w:pPr>
        <w:pStyle w:val="ListNumber"/>
        <w:numPr>
          <w:ilvl w:val="2"/>
          <w:numId w:val="11"/>
        </w:numPr>
        <w:spacing w:after="400" w:line="360" w:lineRule="auto"/>
        <w:rPr>
          <w:rFonts w:cs="Arial"/>
          <w:color w:val="000000" w:themeColor="text1"/>
          <w:sz w:val="24"/>
          <w:szCs w:val="24"/>
        </w:rPr>
      </w:pPr>
      <w:r w:rsidRPr="00875356">
        <w:rPr>
          <w:rFonts w:cs="Arial"/>
          <w:color w:val="000000" w:themeColor="text1"/>
          <w:sz w:val="24"/>
          <w:szCs w:val="24"/>
        </w:rPr>
        <w:t>understand the requirements for the appointment of supervisory teams and for subsequent accountabilities and responsibilities.</w:t>
      </w:r>
    </w:p>
    <w:p w14:paraId="588819A7" w14:textId="77777777" w:rsidR="00232375" w:rsidRPr="00875356" w:rsidRDefault="00B86190" w:rsidP="001111B8">
      <w:pPr>
        <w:pStyle w:val="ListNumber"/>
        <w:numPr>
          <w:ilvl w:val="2"/>
          <w:numId w:val="11"/>
        </w:numPr>
        <w:spacing w:after="400" w:line="360" w:lineRule="auto"/>
        <w:rPr>
          <w:rFonts w:cs="Arial"/>
          <w:color w:val="000000" w:themeColor="text1"/>
          <w:sz w:val="24"/>
          <w:szCs w:val="24"/>
        </w:rPr>
      </w:pPr>
      <w:r w:rsidRPr="00875356">
        <w:rPr>
          <w:rFonts w:cs="Arial"/>
          <w:color w:val="000000" w:themeColor="text1"/>
          <w:sz w:val="24"/>
          <w:szCs w:val="24"/>
        </w:rPr>
        <w:t>understand the processes to be followed when there is an absence of a supervisor for three months or more, with the focus on uninterrupted PGRS support.</w:t>
      </w:r>
    </w:p>
    <w:p w14:paraId="05ECDA14" w14:textId="664DF42A" w:rsidR="00B86190" w:rsidRPr="00875356" w:rsidRDefault="00B86190" w:rsidP="7DFFFC78">
      <w:pPr>
        <w:pStyle w:val="ListNumber"/>
        <w:spacing w:after="400" w:line="360" w:lineRule="auto"/>
        <w:rPr>
          <w:rFonts w:cs="Arial"/>
          <w:color w:val="000000" w:themeColor="text1"/>
          <w:sz w:val="24"/>
          <w:szCs w:val="24"/>
        </w:rPr>
      </w:pPr>
      <w:r w:rsidRPr="00875356">
        <w:rPr>
          <w:rFonts w:cs="Arial"/>
          <w:color w:val="000000" w:themeColor="text1"/>
          <w:sz w:val="24"/>
          <w:szCs w:val="24"/>
        </w:rPr>
        <w:t>understand expectations surrounding the maximum number of PGRS that any one supervisor should supervise at any one time and the consequent work-load implications.</w:t>
      </w:r>
    </w:p>
    <w:p w14:paraId="59623CE3" w14:textId="69850511" w:rsidR="004267CB" w:rsidRDefault="37598A69" w:rsidP="73829AE0">
      <w:pPr>
        <w:pStyle w:val="Heading2Studentpolicytemplate"/>
      </w:pPr>
      <w:bookmarkStart w:id="27" w:name="_Toc217001396"/>
      <w:r>
        <w:t xml:space="preserve">2. </w:t>
      </w:r>
      <w:r w:rsidR="00710CF7">
        <w:t>Policy Principles</w:t>
      </w:r>
      <w:bookmarkEnd w:id="27"/>
    </w:p>
    <w:p w14:paraId="28D57CC3" w14:textId="5B5AEC96" w:rsidR="00E81632" w:rsidRDefault="00E81632" w:rsidP="73829AE0">
      <w:pPr>
        <w:pStyle w:val="Heading3Studentpolicytemplate"/>
        <w:rPr>
          <w:szCs w:val="28"/>
        </w:rPr>
      </w:pPr>
      <w:bookmarkStart w:id="28" w:name="_Toc217001397"/>
      <w:r>
        <w:t xml:space="preserve">2.1 Appointment of </w:t>
      </w:r>
      <w:r w:rsidR="00E07E94" w:rsidRPr="00E07E94">
        <w:rPr>
          <w:szCs w:val="28"/>
        </w:rPr>
        <w:t>supervisors</w:t>
      </w:r>
      <w:bookmarkEnd w:id="28"/>
    </w:p>
    <w:p w14:paraId="46A6F78E" w14:textId="2833F9B3" w:rsidR="00E07E94" w:rsidRPr="00684B2D" w:rsidRDefault="00E07E94" w:rsidP="00232375">
      <w:pPr>
        <w:spacing w:line="360" w:lineRule="auto"/>
        <w:rPr>
          <w:rFonts w:ascii="Arial" w:hAnsi="Arial" w:cs="Arial"/>
          <w:sz w:val="24"/>
          <w:szCs w:val="24"/>
        </w:rPr>
      </w:pPr>
      <w:r w:rsidRPr="00443090">
        <w:rPr>
          <w:rFonts w:ascii="Arial" w:hAnsi="Arial" w:cs="Arial"/>
          <w:sz w:val="24"/>
          <w:szCs w:val="24"/>
        </w:rPr>
        <w:t xml:space="preserve">Faculties and ARCs are required to have clear and consistent processes for the eligibility and appointment of supervisory teams. Associate Deans Research or Research Degrees Coordinators (in the case of students registered through the Affiliated Research Centres), are </w:t>
      </w:r>
      <w:r w:rsidRPr="00684B2D">
        <w:rPr>
          <w:rFonts w:ascii="Arial" w:hAnsi="Arial" w:cs="Arial"/>
          <w:sz w:val="24"/>
          <w:szCs w:val="24"/>
        </w:rPr>
        <w:t>responsible, in consultation with their colleagues, for recommending supervision teams to Progress Board for approval.</w:t>
      </w:r>
    </w:p>
    <w:p w14:paraId="2394414F" w14:textId="77777777" w:rsidR="00B86190" w:rsidRPr="00684B2D" w:rsidRDefault="00B86190" w:rsidP="00B86190">
      <w:pPr>
        <w:pStyle w:val="ListParagraph"/>
        <w:numPr>
          <w:ilvl w:val="0"/>
          <w:numId w:val="15"/>
        </w:numPr>
        <w:contextualSpacing w:val="0"/>
        <w:jc w:val="left"/>
        <w:textAlignment w:val="auto"/>
        <w:rPr>
          <w:szCs w:val="24"/>
          <w:u w:val="single"/>
        </w:rPr>
      </w:pPr>
      <w:r w:rsidRPr="00684B2D">
        <w:rPr>
          <w:szCs w:val="24"/>
          <w:u w:val="single"/>
        </w:rPr>
        <w:t>Supervision Teams</w:t>
      </w:r>
    </w:p>
    <w:p w14:paraId="099A490C" w14:textId="51D97546" w:rsidR="00B86190" w:rsidRPr="00684B2D" w:rsidRDefault="00B86190" w:rsidP="00B86190">
      <w:pPr>
        <w:spacing w:line="360" w:lineRule="auto"/>
        <w:rPr>
          <w:rFonts w:ascii="Arial" w:hAnsi="Arial" w:cs="Arial"/>
          <w:sz w:val="24"/>
          <w:szCs w:val="24"/>
        </w:rPr>
      </w:pPr>
      <w:r w:rsidRPr="00684B2D">
        <w:rPr>
          <w:rFonts w:ascii="Arial" w:hAnsi="Arial" w:cs="Arial"/>
          <w:sz w:val="24"/>
          <w:szCs w:val="24"/>
        </w:rPr>
        <w:t xml:space="preserve">Supervision teams provide a breadth of experience and knowledge for the PGRS. Teams must comprise at least two internal supervisors who individually and collectively meet the expectations outlined in the </w:t>
      </w:r>
      <w:hyperlink r:id="rId23">
        <w:r w:rsidRPr="00684B2D">
          <w:rPr>
            <w:rStyle w:val="Hyperlink"/>
            <w:rFonts w:ascii="Arial" w:hAnsi="Arial" w:cs="Arial"/>
            <w:sz w:val="24"/>
            <w:szCs w:val="24"/>
          </w:rPr>
          <w:t>Research Degrees Regulations</w:t>
        </w:r>
      </w:hyperlink>
      <w:r w:rsidRPr="00684B2D">
        <w:rPr>
          <w:rFonts w:ascii="Arial" w:hAnsi="Arial" w:cs="Arial"/>
          <w:sz w:val="24"/>
          <w:szCs w:val="24"/>
        </w:rPr>
        <w:t>.</w:t>
      </w:r>
    </w:p>
    <w:p w14:paraId="7EF10090" w14:textId="1D79EB07" w:rsidR="00443090" w:rsidRPr="00684B2D" w:rsidRDefault="00B86190" w:rsidP="00443090">
      <w:pPr>
        <w:spacing w:line="360" w:lineRule="auto"/>
        <w:rPr>
          <w:rFonts w:ascii="Arial" w:hAnsi="Arial" w:cs="Arial"/>
          <w:strike/>
          <w:sz w:val="24"/>
          <w:szCs w:val="24"/>
        </w:rPr>
      </w:pPr>
      <w:r w:rsidRPr="00684B2D">
        <w:rPr>
          <w:rFonts w:ascii="Arial" w:hAnsi="Arial" w:cs="Arial"/>
          <w:sz w:val="24"/>
          <w:szCs w:val="24"/>
        </w:rPr>
        <w:t xml:space="preserve"> The lead supervisor takes day-to-day responsibility for administrative issues and processes required for student registration, progression and completion. Where the lead supervisor does not have experience of supervising a UK </w:t>
      </w:r>
      <w:r w:rsidRPr="7DFFFC78">
        <w:rPr>
          <w:rFonts w:ascii="Arial" w:hAnsi="Arial" w:cs="Arial"/>
          <w:sz w:val="24"/>
          <w:szCs w:val="24"/>
        </w:rPr>
        <w:t>P</w:t>
      </w:r>
      <w:r w:rsidR="2D4A2608" w:rsidRPr="7DFFFC78">
        <w:rPr>
          <w:rFonts w:ascii="Arial" w:hAnsi="Arial" w:cs="Arial"/>
          <w:sz w:val="24"/>
          <w:szCs w:val="24"/>
        </w:rPr>
        <w:t>GR</w:t>
      </w:r>
      <w:r w:rsidRPr="00684B2D">
        <w:rPr>
          <w:rFonts w:ascii="Arial" w:hAnsi="Arial" w:cs="Arial"/>
          <w:sz w:val="24"/>
          <w:szCs w:val="24"/>
        </w:rPr>
        <w:t xml:space="preserve"> student to successful completion the supervisor on the team with the requisite UK </w:t>
      </w:r>
      <w:r w:rsidRPr="7DFFFC78">
        <w:rPr>
          <w:rFonts w:ascii="Arial" w:hAnsi="Arial" w:cs="Arial"/>
          <w:sz w:val="24"/>
          <w:szCs w:val="24"/>
        </w:rPr>
        <w:t>P</w:t>
      </w:r>
      <w:r w:rsidR="0AD10BEF" w:rsidRPr="7DFFFC78">
        <w:rPr>
          <w:rFonts w:ascii="Arial" w:hAnsi="Arial" w:cs="Arial"/>
          <w:sz w:val="24"/>
          <w:szCs w:val="24"/>
        </w:rPr>
        <w:t>GR</w:t>
      </w:r>
      <w:r w:rsidRPr="00684B2D">
        <w:rPr>
          <w:rFonts w:ascii="Arial" w:hAnsi="Arial" w:cs="Arial"/>
          <w:sz w:val="24"/>
          <w:szCs w:val="24"/>
        </w:rPr>
        <w:t xml:space="preserve"> experience must act as a mentor to the lead supervisor. </w:t>
      </w:r>
    </w:p>
    <w:p w14:paraId="2D9FC335" w14:textId="3CFB96A8" w:rsidR="00B86190" w:rsidRPr="00B86190" w:rsidRDefault="00B86190" w:rsidP="00B86190">
      <w:pPr>
        <w:spacing w:line="360" w:lineRule="auto"/>
        <w:rPr>
          <w:rFonts w:ascii="Arial" w:hAnsi="Arial" w:cs="Arial"/>
          <w:sz w:val="24"/>
          <w:szCs w:val="24"/>
        </w:rPr>
      </w:pPr>
      <w:r w:rsidRPr="00684B2D">
        <w:rPr>
          <w:rFonts w:ascii="Arial" w:hAnsi="Arial" w:cs="Arial"/>
          <w:sz w:val="24"/>
          <w:szCs w:val="24"/>
        </w:rPr>
        <w:t>It is the responsibility of both/all internal supervisors to provide supervision and to ensure that all administrative elements of the student’s registration are completed in a timely manner until completion. Supervisory teams may be enhanced by external</w:t>
      </w:r>
      <w:r w:rsidRPr="00B86190">
        <w:rPr>
          <w:rFonts w:ascii="Arial" w:hAnsi="Arial" w:cs="Arial"/>
          <w:sz w:val="24"/>
          <w:szCs w:val="24"/>
        </w:rPr>
        <w:t xml:space="preserve"> supervisors who typically provide additional expertise and/or access to facilities not found within the University</w:t>
      </w:r>
      <w:r w:rsidR="00EB7B8F" w:rsidRPr="00B86190">
        <w:rPr>
          <w:rFonts w:ascii="Arial" w:hAnsi="Arial" w:cs="Arial"/>
          <w:sz w:val="24"/>
          <w:szCs w:val="24"/>
        </w:rPr>
        <w:t xml:space="preserve">. </w:t>
      </w:r>
    </w:p>
    <w:p w14:paraId="190B4AE3" w14:textId="7E8CEE65" w:rsidR="00443090" w:rsidRPr="00684B2D" w:rsidRDefault="00443090" w:rsidP="006B6AE4">
      <w:pPr>
        <w:pStyle w:val="ListParagraph"/>
        <w:numPr>
          <w:ilvl w:val="0"/>
          <w:numId w:val="15"/>
        </w:numPr>
        <w:tabs>
          <w:tab w:val="left" w:pos="709"/>
        </w:tabs>
        <w:spacing w:after="200"/>
        <w:jc w:val="left"/>
        <w:rPr>
          <w:rFonts w:eastAsia="Calibri"/>
          <w:szCs w:val="24"/>
          <w:u w:val="single"/>
        </w:rPr>
      </w:pPr>
      <w:r w:rsidRPr="00684B2D">
        <w:rPr>
          <w:rFonts w:eastAsia="Calibri"/>
          <w:szCs w:val="24"/>
          <w:u w:val="single"/>
        </w:rPr>
        <w:t>Supervisory Load</w:t>
      </w:r>
    </w:p>
    <w:p w14:paraId="6144B4FD" w14:textId="08F554E0" w:rsidR="00443090" w:rsidRPr="00443090" w:rsidRDefault="00443090" w:rsidP="00443090">
      <w:pPr>
        <w:spacing w:line="360" w:lineRule="auto"/>
        <w:rPr>
          <w:rFonts w:ascii="Arial" w:eastAsia="Calibri" w:hAnsi="Arial" w:cs="Arial"/>
          <w:kern w:val="0"/>
          <w:sz w:val="24"/>
          <w:szCs w:val="24"/>
          <w:lang w:eastAsia="en-GB"/>
          <w14:ligatures w14:val="none"/>
        </w:rPr>
      </w:pPr>
      <w:r w:rsidRPr="00443090">
        <w:rPr>
          <w:rFonts w:ascii="Arial" w:eastAsia="Calibri" w:hAnsi="Arial" w:cs="Arial"/>
          <w:kern w:val="0"/>
          <w:sz w:val="24"/>
          <w:szCs w:val="24"/>
          <w:lang w:eastAsia="en-GB"/>
          <w14:ligatures w14:val="none"/>
        </w:rPr>
        <w:t>The number of PGRS that any one supervisor is supervising at any one time is normally limited to ensure that the quality of the PGRS experience is not compromised. In practice, and for ease of implementation, each appointment as a supervisor will be considered as a supervision unit, where a full-time supervision would count as 1 and a part-time supervision would count as 0.5. It is expected that the total number of supervision units would not normally exceed 5.</w:t>
      </w:r>
    </w:p>
    <w:p w14:paraId="23E0358A" w14:textId="11140063" w:rsidR="00443090" w:rsidRPr="00443090" w:rsidRDefault="00443090" w:rsidP="00443090">
      <w:pPr>
        <w:spacing w:after="400" w:line="360" w:lineRule="auto"/>
        <w:contextualSpacing/>
        <w:rPr>
          <w:rFonts w:ascii="Arial" w:eastAsia="Calibri" w:hAnsi="Arial" w:cs="Arial"/>
          <w:strike/>
          <w:color w:val="000000"/>
          <w:kern w:val="0"/>
          <w:sz w:val="24"/>
          <w:szCs w:val="24"/>
          <w:highlight w:val="yellow"/>
          <w:lang w:eastAsia="en-GB"/>
          <w14:ligatures w14:val="none"/>
        </w:rPr>
      </w:pPr>
      <w:r w:rsidRPr="00443090">
        <w:rPr>
          <w:rFonts w:ascii="Arial" w:eastAsia="Calibri" w:hAnsi="Arial" w:cs="Arial"/>
          <w:kern w:val="0"/>
          <w:sz w:val="24"/>
          <w:szCs w:val="24"/>
          <w:lang w:eastAsia="en-GB"/>
          <w14:ligatures w14:val="none"/>
        </w:rPr>
        <w:t xml:space="preserve">Faculties, Institutes and ARCs are responsible for allocating sufficient time for supervisors to perform the duties required for quality supervision and PGRS support. </w:t>
      </w:r>
    </w:p>
    <w:p w14:paraId="6B72AAA0" w14:textId="62447422" w:rsidR="00443090" w:rsidRPr="00684B2D" w:rsidRDefault="00443090" w:rsidP="00F82852">
      <w:pPr>
        <w:pStyle w:val="ListParagraph"/>
        <w:numPr>
          <w:ilvl w:val="0"/>
          <w:numId w:val="15"/>
        </w:numPr>
        <w:spacing w:after="200"/>
        <w:jc w:val="left"/>
        <w:rPr>
          <w:rFonts w:eastAsia="Calibri"/>
          <w:szCs w:val="24"/>
          <w:u w:val="single"/>
        </w:rPr>
      </w:pPr>
      <w:r w:rsidRPr="00684B2D">
        <w:rPr>
          <w:rFonts w:eastAsia="Calibri"/>
          <w:szCs w:val="24"/>
          <w:u w:val="single"/>
        </w:rPr>
        <w:t>External Supervisors</w:t>
      </w:r>
    </w:p>
    <w:p w14:paraId="29089E82" w14:textId="6B1C8E66" w:rsidR="00443090" w:rsidRPr="00443090" w:rsidRDefault="00443090" w:rsidP="00443090">
      <w:pPr>
        <w:spacing w:line="360" w:lineRule="auto"/>
        <w:rPr>
          <w:rFonts w:ascii="Arial" w:eastAsia="Calibri" w:hAnsi="Arial" w:cs="Arial"/>
          <w:kern w:val="0"/>
          <w:sz w:val="24"/>
          <w:szCs w:val="24"/>
          <w:lang w:eastAsia="en-GB"/>
          <w14:ligatures w14:val="none"/>
        </w:rPr>
      </w:pPr>
      <w:r w:rsidRPr="00443090">
        <w:rPr>
          <w:rFonts w:ascii="Arial" w:eastAsia="Calibri" w:hAnsi="Arial" w:cs="Arial"/>
          <w:kern w:val="0"/>
          <w:sz w:val="24"/>
          <w:szCs w:val="24"/>
          <w:lang w:eastAsia="en-GB"/>
          <w14:ligatures w14:val="none"/>
        </w:rPr>
        <w:t xml:space="preserve">The appointment of external supervisors is determined by the need of the student project and any negotiated arrangements for their studies (i.e., co-funding through an external organisation/industrial partner or supervision through a Doctoral Training Partnership or equivalent). In the case of ARCs, external supervision may be determined by institutional policy. Any external appointment would typically be in addition to the two internal supervisors. A contract is needed either directly with the external supervisor or via their organisation </w:t>
      </w:r>
      <w:proofErr w:type="gramStart"/>
      <w:r w:rsidRPr="00443090">
        <w:rPr>
          <w:rFonts w:ascii="Arial" w:eastAsia="Calibri" w:hAnsi="Arial" w:cs="Arial"/>
          <w:kern w:val="0"/>
          <w:sz w:val="24"/>
          <w:szCs w:val="24"/>
          <w:lang w:eastAsia="en-GB"/>
          <w14:ligatures w14:val="none"/>
        </w:rPr>
        <w:t>in order for</w:t>
      </w:r>
      <w:proofErr w:type="gramEnd"/>
      <w:r w:rsidRPr="00443090">
        <w:rPr>
          <w:rFonts w:ascii="Arial" w:eastAsia="Calibri" w:hAnsi="Arial" w:cs="Arial"/>
          <w:kern w:val="0"/>
          <w:sz w:val="24"/>
          <w:szCs w:val="24"/>
          <w:lang w:eastAsia="en-GB"/>
          <w14:ligatures w14:val="none"/>
        </w:rPr>
        <w:t xml:space="preserve"> the appointment to be approved.</w:t>
      </w:r>
    </w:p>
    <w:p w14:paraId="223FF0E4" w14:textId="77777777" w:rsidR="005B6AF2" w:rsidRPr="008A1C2B" w:rsidRDefault="005B6AF2" w:rsidP="73829AE0">
      <w:pPr>
        <w:pStyle w:val="Heading3Studentpolicytemplate"/>
        <w:rPr>
          <w:szCs w:val="28"/>
        </w:rPr>
      </w:pPr>
      <w:bookmarkStart w:id="29" w:name="_Toc217001398"/>
      <w:r>
        <w:t>2.2 Supporting PGRS</w:t>
      </w:r>
      <w:bookmarkEnd w:id="29"/>
    </w:p>
    <w:p w14:paraId="045B36A1" w14:textId="56DDE354" w:rsidR="005B6AF2" w:rsidRPr="005B6AF2" w:rsidRDefault="005B6AF2" w:rsidP="005B6AF2">
      <w:pPr>
        <w:spacing w:before="240" w:line="360" w:lineRule="auto"/>
        <w:rPr>
          <w:rStyle w:val="Hyperlink"/>
          <w:rFonts w:ascii="Arial" w:eastAsiaTheme="majorEastAsia" w:hAnsi="Arial" w:cs="Arial"/>
          <w:b/>
          <w:sz w:val="24"/>
          <w:szCs w:val="24"/>
          <w:highlight w:val="white"/>
        </w:rPr>
      </w:pPr>
      <w:r w:rsidRPr="005B6AF2">
        <w:rPr>
          <w:rFonts w:ascii="Arial" w:hAnsi="Arial" w:cs="Arial"/>
          <w:sz w:val="24"/>
          <w:szCs w:val="24"/>
        </w:rPr>
        <w:t xml:space="preserve">Supervisors are responsible for the academic progress and pastoral or personal support of their students, and for dealing with administrative matters, as set out in Appendix 2 of the </w:t>
      </w:r>
      <w:hyperlink r:id="rId24">
        <w:r w:rsidRPr="7DFFFC78">
          <w:rPr>
            <w:rStyle w:val="Hyperlink"/>
            <w:rFonts w:ascii="Arial" w:hAnsi="Arial" w:cs="Arial"/>
            <w:sz w:val="24"/>
            <w:szCs w:val="24"/>
          </w:rPr>
          <w:t>Research Degree Regulations</w:t>
        </w:r>
      </w:hyperlink>
      <w:r w:rsidRPr="005B6AF2">
        <w:rPr>
          <w:rStyle w:val="Hyperlink"/>
          <w:rFonts w:ascii="Arial" w:hAnsi="Arial" w:cs="Arial"/>
          <w:color w:val="auto"/>
          <w:sz w:val="24"/>
          <w:szCs w:val="24"/>
          <w:u w:val="none"/>
        </w:rPr>
        <w:t xml:space="preserve"> (Code of Practice for Supervisors and Research Students)</w:t>
      </w:r>
      <w:r w:rsidRPr="005B6AF2">
        <w:rPr>
          <w:rStyle w:val="Hyperlink"/>
          <w:rFonts w:ascii="Arial" w:hAnsi="Arial" w:cs="Arial"/>
          <w:sz w:val="24"/>
          <w:szCs w:val="24"/>
        </w:rPr>
        <w:t xml:space="preserve"> </w:t>
      </w:r>
      <w:r w:rsidRPr="005B6AF2">
        <w:rPr>
          <w:rStyle w:val="Hyperlink"/>
          <w:rFonts w:ascii="Arial" w:hAnsi="Arial" w:cs="Arial"/>
          <w:color w:val="auto"/>
          <w:sz w:val="24"/>
          <w:szCs w:val="24"/>
          <w:u w:val="none"/>
        </w:rPr>
        <w:t>and for ensuring that their students understand good research practice, and the principles of research integrity as set out in the</w:t>
      </w:r>
      <w:r w:rsidRPr="005B6AF2">
        <w:rPr>
          <w:rStyle w:val="Hyperlink"/>
          <w:rFonts w:ascii="Arial" w:hAnsi="Arial" w:cs="Arial"/>
          <w:color w:val="auto"/>
          <w:sz w:val="24"/>
          <w:szCs w:val="24"/>
        </w:rPr>
        <w:t xml:space="preserve"> </w:t>
      </w:r>
      <w:hyperlink r:id="rId25">
        <w:r w:rsidRPr="7DFFFC78">
          <w:rPr>
            <w:rStyle w:val="Hyperlink"/>
            <w:rFonts w:ascii="Arial" w:hAnsi="Arial" w:cs="Arial"/>
            <w:sz w:val="24"/>
            <w:szCs w:val="24"/>
            <w:highlight w:val="white"/>
          </w:rPr>
          <w:t>Research Code of Practice</w:t>
        </w:r>
      </w:hyperlink>
      <w:r w:rsidRPr="005B6AF2">
        <w:rPr>
          <w:rFonts w:ascii="Arial" w:hAnsi="Arial" w:cs="Arial"/>
          <w:sz w:val="24"/>
          <w:szCs w:val="24"/>
        </w:rPr>
        <w:t>.</w:t>
      </w:r>
    </w:p>
    <w:p w14:paraId="1AD7FC98" w14:textId="77777777" w:rsidR="005B6AF2" w:rsidRDefault="005B6AF2" w:rsidP="005B6AF2">
      <w:pPr>
        <w:pStyle w:val="NormalStudentpolicytemplate"/>
        <w:jc w:val="left"/>
      </w:pPr>
      <w:r>
        <w:t xml:space="preserve">a) </w:t>
      </w:r>
      <w:r w:rsidRPr="00C97F69">
        <w:rPr>
          <w:u w:val="single"/>
        </w:rPr>
        <w:t>Supervision Meetings</w:t>
      </w:r>
    </w:p>
    <w:p w14:paraId="6B020EEF" w14:textId="77777777" w:rsidR="005B6AF2" w:rsidRDefault="005B6AF2" w:rsidP="005B6AF2">
      <w:pPr>
        <w:pStyle w:val="NormalStudentpolicytemplate"/>
        <w:jc w:val="both"/>
      </w:pPr>
      <w:r>
        <w:t xml:space="preserve">The level and type of support and supervision required by students will naturally vary during their studies and across Institutes/Faculties/Disciplines. Arrangements between the research student and supervisors may be kept flexible within the regulatory framework, </w:t>
      </w:r>
      <w:proofErr w:type="gramStart"/>
      <w:r>
        <w:t>as long as</w:t>
      </w:r>
      <w:proofErr w:type="gramEnd"/>
      <w:r>
        <w:t xml:space="preserve"> the team and the Institute or Faculty Associate Dean for Research are satisfied that adequate support is being provided for the research student and that their progress is formally monitored. </w:t>
      </w:r>
    </w:p>
    <w:p w14:paraId="346CB89B" w14:textId="56A6451C" w:rsidR="005B6AF2" w:rsidRDefault="005B6AF2" w:rsidP="005B6AF2">
      <w:pPr>
        <w:pStyle w:val="NormalStudentpolicytemplate"/>
        <w:jc w:val="both"/>
      </w:pPr>
      <w:r>
        <w:t>Formal supervisions meetings must be scheduled and held in accordance with the Academic Attendance and Engagement policy. Jointly agreed notes of formal meetings must be stored on PGR Manager. The retention of notes of informal meetings is highly recommended in case of later need.</w:t>
      </w:r>
    </w:p>
    <w:p w14:paraId="49F2E361" w14:textId="6926A33D" w:rsidR="005B6AF2" w:rsidRDefault="005B6AF2" w:rsidP="005B6AF2">
      <w:pPr>
        <w:pStyle w:val="NormalStudentpolicytemplate"/>
        <w:jc w:val="both"/>
      </w:pPr>
      <w:r>
        <w:t xml:space="preserve">Formal supervision meetings for full-time </w:t>
      </w:r>
      <w:r w:rsidRPr="00021978">
        <w:t>students (</w:t>
      </w:r>
      <w:proofErr w:type="gramStart"/>
      <w:r w:rsidRPr="00021978">
        <w:t>with the exception of</w:t>
      </w:r>
      <w:proofErr w:type="gramEnd"/>
      <w:r w:rsidRPr="00021978">
        <w:t xml:space="preserve"> those students on the distance learning programme) should be in person</w:t>
      </w:r>
      <w:r>
        <w:t xml:space="preserve"> and on an Open University campus. For part-time students working at a distance from the campus, either in person, online or hybrid meetings are acceptable. Please refer to the </w:t>
      </w:r>
      <w:hyperlink r:id="rId26">
        <w:r w:rsidRPr="55CF8A80">
          <w:rPr>
            <w:rStyle w:val="Hyperlink"/>
            <w:highlight w:val="white"/>
          </w:rPr>
          <w:t>Academic Engagement and Attendance Policy</w:t>
        </w:r>
      </w:hyperlink>
      <w:r>
        <w:t xml:space="preserve"> </w:t>
      </w:r>
    </w:p>
    <w:p w14:paraId="0BF128CE" w14:textId="51757CBF" w:rsidR="004267CB" w:rsidRDefault="005B6AF2" w:rsidP="005B6AF2">
      <w:pPr>
        <w:pStyle w:val="NormalStudentpolicytemplate"/>
        <w:jc w:val="left"/>
      </w:pPr>
      <w:r>
        <w:t xml:space="preserve">The frequency of supervision meetings will naturally vary </w:t>
      </w:r>
      <w:proofErr w:type="gramStart"/>
      <w:r>
        <w:t>during the course of</w:t>
      </w:r>
      <w:proofErr w:type="gramEnd"/>
      <w:r>
        <w:t xml:space="preserve"> a PGRS journey especially at key times such as during the first months of, prior to the Upgrade assessment; and approaching thesis submission. Supervisors should keep in touch with their students and/or schedule additional meetings with them as required to help meet their individual learning/training needs.</w:t>
      </w:r>
    </w:p>
    <w:p w14:paraId="639CC83D" w14:textId="77777777" w:rsidR="005B6AF2" w:rsidRPr="005B6AF2" w:rsidRDefault="005B6AF2" w:rsidP="005B6AF2">
      <w:pPr>
        <w:spacing w:line="360" w:lineRule="auto"/>
        <w:rPr>
          <w:rFonts w:ascii="Arial" w:eastAsia="Calibri" w:hAnsi="Arial" w:cs="Arial"/>
          <w:kern w:val="0"/>
          <w:sz w:val="24"/>
          <w:szCs w:val="24"/>
          <w:u w:val="single"/>
          <w:lang w:eastAsia="en-GB"/>
          <w14:ligatures w14:val="none"/>
        </w:rPr>
      </w:pPr>
      <w:r w:rsidRPr="00021978">
        <w:rPr>
          <w:rFonts w:ascii="Arial" w:eastAsia="Calibri" w:hAnsi="Arial" w:cs="Arial"/>
          <w:kern w:val="0"/>
          <w:sz w:val="24"/>
          <w:szCs w:val="24"/>
          <w:u w:val="single"/>
          <w:lang w:eastAsia="en-GB"/>
          <w14:ligatures w14:val="none"/>
        </w:rPr>
        <w:t>b) Supervisor Absences</w:t>
      </w:r>
    </w:p>
    <w:p w14:paraId="10BAACF9" w14:textId="24B9413D" w:rsidR="005B6AF2" w:rsidRPr="005B6AF2" w:rsidRDefault="005B6AF2" w:rsidP="005B6AF2">
      <w:pPr>
        <w:spacing w:line="360" w:lineRule="auto"/>
        <w:rPr>
          <w:rFonts w:ascii="Arial" w:eastAsia="Calibri" w:hAnsi="Arial" w:cs="Arial"/>
          <w:kern w:val="0"/>
          <w:sz w:val="24"/>
          <w:szCs w:val="24"/>
          <w:lang w:eastAsia="en-GB"/>
          <w14:ligatures w14:val="none"/>
        </w:rPr>
      </w:pPr>
      <w:r w:rsidRPr="005B6AF2">
        <w:rPr>
          <w:rFonts w:ascii="Arial" w:eastAsia="Calibri" w:hAnsi="Arial" w:cs="Arial"/>
          <w:kern w:val="0"/>
          <w:sz w:val="24"/>
          <w:szCs w:val="24"/>
          <w:lang w:eastAsia="en-GB"/>
          <w14:ligatures w14:val="none"/>
        </w:rPr>
        <w:t>Supervision in teams enables short (less than 3 months) absences to be managed by the supervisory team in consultation with the Head of School or line manager, as necessary</w:t>
      </w:r>
      <w:r w:rsidR="00EB7B8F" w:rsidRPr="005B6AF2">
        <w:rPr>
          <w:rFonts w:ascii="Arial" w:eastAsia="Calibri" w:hAnsi="Arial" w:cs="Arial"/>
          <w:kern w:val="0"/>
          <w:sz w:val="24"/>
          <w:szCs w:val="24"/>
          <w:lang w:eastAsia="en-GB"/>
          <w14:ligatures w14:val="none"/>
        </w:rPr>
        <w:t xml:space="preserve">. </w:t>
      </w:r>
      <w:r w:rsidRPr="005B6AF2">
        <w:rPr>
          <w:rFonts w:ascii="Arial" w:eastAsia="Calibri" w:hAnsi="Arial" w:cs="Arial"/>
          <w:kern w:val="0"/>
          <w:sz w:val="24"/>
          <w:szCs w:val="24"/>
          <w:lang w:eastAsia="en-GB"/>
          <w14:ligatures w14:val="none"/>
        </w:rPr>
        <w:t xml:space="preserve">An absence of over three months requires provision of alternative arrangements agreed within faculty or ARC. </w:t>
      </w:r>
    </w:p>
    <w:p w14:paraId="648A73A5" w14:textId="77777777" w:rsidR="005B6AF2" w:rsidRPr="005B6AF2" w:rsidRDefault="005B6AF2" w:rsidP="005B6AF2">
      <w:pPr>
        <w:spacing w:line="360" w:lineRule="auto"/>
        <w:rPr>
          <w:rFonts w:ascii="Arial" w:eastAsia="Calibri" w:hAnsi="Arial" w:cs="Arial"/>
          <w:kern w:val="0"/>
          <w:sz w:val="24"/>
          <w:szCs w:val="24"/>
          <w:lang w:eastAsia="en-GB"/>
          <w14:ligatures w14:val="none"/>
        </w:rPr>
      </w:pPr>
      <w:r w:rsidRPr="005B6AF2">
        <w:rPr>
          <w:rFonts w:ascii="Arial" w:eastAsia="Calibri" w:hAnsi="Arial" w:cs="Arial"/>
          <w:kern w:val="0"/>
          <w:sz w:val="24"/>
          <w:szCs w:val="24"/>
          <w:lang w:eastAsia="en-GB"/>
          <w14:ligatures w14:val="none"/>
        </w:rPr>
        <w:t>Where supervisors have been on extended leave (e.g. for a year or more), discussions about the viability of returning to the supervisory team need to take place with the Head of School or line manager. Any decision should be based on student need, the stage of the student’s studies and the supervisory team.</w:t>
      </w:r>
    </w:p>
    <w:p w14:paraId="2E835AB5" w14:textId="77777777" w:rsidR="005B6AF2" w:rsidRPr="005B6AF2" w:rsidRDefault="005B6AF2" w:rsidP="005B6AF2">
      <w:pPr>
        <w:spacing w:line="360" w:lineRule="auto"/>
        <w:rPr>
          <w:rFonts w:ascii="Arial" w:eastAsia="Calibri" w:hAnsi="Arial" w:cs="Arial"/>
          <w:kern w:val="0"/>
          <w:sz w:val="24"/>
          <w:szCs w:val="24"/>
          <w:u w:val="single"/>
          <w:lang w:eastAsia="en-GB"/>
          <w14:ligatures w14:val="none"/>
        </w:rPr>
      </w:pPr>
      <w:r w:rsidRPr="005B6AF2">
        <w:rPr>
          <w:rFonts w:ascii="Arial" w:eastAsia="Calibri" w:hAnsi="Arial" w:cs="Arial"/>
          <w:kern w:val="0"/>
          <w:sz w:val="24"/>
          <w:szCs w:val="24"/>
          <w:lang w:eastAsia="en-GB"/>
          <w14:ligatures w14:val="none"/>
        </w:rPr>
        <w:t xml:space="preserve">c) </w:t>
      </w:r>
      <w:r w:rsidRPr="00021978">
        <w:rPr>
          <w:rFonts w:ascii="Arial" w:eastAsia="Calibri" w:hAnsi="Arial" w:cs="Arial"/>
          <w:kern w:val="0"/>
          <w:sz w:val="24"/>
          <w:szCs w:val="24"/>
          <w:u w:val="single"/>
          <w:lang w:eastAsia="en-GB"/>
          <w14:ligatures w14:val="none"/>
        </w:rPr>
        <w:t>Concerns regarding the PGRS</w:t>
      </w:r>
    </w:p>
    <w:p w14:paraId="003B9C76" w14:textId="66B65FE3" w:rsidR="005B6AF2" w:rsidRDefault="005B6AF2" w:rsidP="005B6AF2">
      <w:pPr>
        <w:spacing w:before="240" w:line="360" w:lineRule="auto"/>
        <w:rPr>
          <w:rFonts w:ascii="Arial" w:eastAsia="Calibri" w:hAnsi="Arial" w:cs="Arial"/>
          <w:kern w:val="0"/>
          <w:sz w:val="24"/>
          <w:szCs w:val="24"/>
          <w:lang w:eastAsia="en-GB"/>
          <w14:ligatures w14:val="none"/>
        </w:rPr>
      </w:pPr>
      <w:r w:rsidRPr="005B6AF2">
        <w:rPr>
          <w:rFonts w:ascii="Arial" w:eastAsia="Calibri" w:hAnsi="Arial" w:cs="Arial"/>
          <w:kern w:val="0"/>
          <w:sz w:val="24"/>
          <w:szCs w:val="24"/>
          <w:lang w:eastAsia="en-GB"/>
          <w14:ligatures w14:val="none"/>
        </w:rPr>
        <w:t xml:space="preserve">Where supervisors have concerns about the quality of a PGRS work, their progress in developing doctoral level skills required for their research, or the persistence of actions deemed inappropriate or contrary to the </w:t>
      </w:r>
      <w:hyperlink r:id="rId27">
        <w:r w:rsidRPr="005B6AF2">
          <w:rPr>
            <w:rFonts w:ascii="Arial" w:eastAsia="Calibri" w:hAnsi="Arial" w:cs="Arial"/>
            <w:color w:val="0070C0"/>
            <w:kern w:val="0"/>
            <w:sz w:val="24"/>
            <w:szCs w:val="24"/>
            <w:u w:val="single"/>
            <w:lang w:eastAsia="en-GB"/>
            <w14:ligatures w14:val="none"/>
          </w:rPr>
          <w:t>Research Degrees Regulations</w:t>
        </w:r>
      </w:hyperlink>
      <w:r w:rsidRPr="005B6AF2">
        <w:rPr>
          <w:rFonts w:ascii="Arial" w:eastAsia="Calibri" w:hAnsi="Arial" w:cs="Arial"/>
          <w:kern w:val="0"/>
          <w:sz w:val="24"/>
          <w:szCs w:val="24"/>
          <w:lang w:eastAsia="en-GB"/>
          <w14:ligatures w14:val="none"/>
        </w:rPr>
        <w:t xml:space="preserve"> or Codes of Practice, the relevant Director of Research Degrees (or Research Degrees Co-coordinator in an ARC) will support the team through the procedure for managing unsatisfactory progress (Appendix 3, </w:t>
      </w:r>
      <w:hyperlink r:id="rId28">
        <w:r w:rsidRPr="005B6AF2">
          <w:rPr>
            <w:rFonts w:ascii="Arial" w:eastAsia="Calibri" w:hAnsi="Arial" w:cs="Arial"/>
            <w:color w:val="0070C0"/>
            <w:kern w:val="0"/>
            <w:sz w:val="24"/>
            <w:szCs w:val="24"/>
            <w:u w:val="single"/>
            <w:lang w:eastAsia="en-GB"/>
            <w14:ligatures w14:val="none"/>
          </w:rPr>
          <w:t>Research Degrees Regulations</w:t>
        </w:r>
      </w:hyperlink>
      <w:r w:rsidRPr="005B6AF2">
        <w:rPr>
          <w:rFonts w:ascii="Arial" w:eastAsia="Calibri" w:hAnsi="Arial" w:cs="Arial"/>
          <w:kern w:val="0"/>
          <w:sz w:val="24"/>
          <w:szCs w:val="24"/>
          <w:lang w:eastAsia="en-GB"/>
          <w14:ligatures w14:val="none"/>
        </w:rPr>
        <w:t xml:space="preserve">) and, where necessary, invoking the procedures set out in the </w:t>
      </w:r>
      <w:hyperlink r:id="rId29">
        <w:r w:rsidRPr="005B6AF2">
          <w:rPr>
            <w:rFonts w:ascii="Arial" w:eastAsia="Calibri" w:hAnsi="Arial" w:cs="Arial"/>
            <w:color w:val="0070C0"/>
            <w:kern w:val="0"/>
            <w:sz w:val="24"/>
            <w:szCs w:val="24"/>
            <w:highlight w:val="white"/>
            <w:u w:val="single"/>
            <w:lang w:eastAsia="en-GB"/>
            <w14:ligatures w14:val="none"/>
          </w:rPr>
          <w:t>Plagiarism and Research Misconduct Policy (for Postgraduate Research Students)</w:t>
        </w:r>
      </w:hyperlink>
      <w:r w:rsidRPr="005B6AF2">
        <w:rPr>
          <w:rFonts w:ascii="Arial" w:eastAsia="Calibri" w:hAnsi="Arial" w:cs="Arial"/>
          <w:color w:val="0070C0"/>
          <w:kern w:val="0"/>
          <w:sz w:val="24"/>
          <w:szCs w:val="24"/>
          <w:highlight w:val="white"/>
          <w:u w:val="single"/>
          <w:lang w:eastAsia="en-GB"/>
          <w14:ligatures w14:val="none"/>
        </w:rPr>
        <w:t>,</w:t>
      </w:r>
      <w:r w:rsidRPr="005B6AF2">
        <w:rPr>
          <w:rFonts w:ascii="Arial" w:eastAsia="Calibri" w:hAnsi="Arial" w:cs="Arial"/>
          <w:kern w:val="0"/>
          <w:sz w:val="24"/>
          <w:szCs w:val="24"/>
          <w:lang w:eastAsia="en-GB"/>
          <w14:ligatures w14:val="none"/>
        </w:rPr>
        <w:t xml:space="preserve"> </w:t>
      </w:r>
      <w:hyperlink r:id="rId30">
        <w:r w:rsidRPr="005B6AF2">
          <w:rPr>
            <w:rFonts w:ascii="Arial" w:eastAsia="Calibri" w:hAnsi="Arial" w:cs="Arial"/>
            <w:color w:val="0070C0"/>
            <w:kern w:val="0"/>
            <w:sz w:val="24"/>
            <w:szCs w:val="24"/>
            <w:u w:val="single"/>
            <w:lang w:eastAsia="en-GB"/>
            <w14:ligatures w14:val="none"/>
          </w:rPr>
          <w:t>Code of Practice for Student Discipline</w:t>
        </w:r>
      </w:hyperlink>
      <w:r w:rsidRPr="005B6AF2">
        <w:rPr>
          <w:rFonts w:ascii="Arial" w:eastAsia="Calibri" w:hAnsi="Arial" w:cs="Arial"/>
          <w:kern w:val="0"/>
          <w:sz w:val="24"/>
          <w:szCs w:val="24"/>
          <w:lang w:eastAsia="en-GB"/>
          <w14:ligatures w14:val="none"/>
        </w:rPr>
        <w:t>, the</w:t>
      </w:r>
      <w:r w:rsidR="001A7A0D">
        <w:rPr>
          <w:rFonts w:ascii="Arial" w:eastAsia="Calibri" w:hAnsi="Arial" w:cs="Arial"/>
          <w:kern w:val="0"/>
          <w:sz w:val="24"/>
          <w:szCs w:val="24"/>
          <w:lang w:eastAsia="en-GB"/>
          <w14:ligatures w14:val="none"/>
        </w:rPr>
        <w:t xml:space="preserve"> </w:t>
      </w:r>
      <w:hyperlink r:id="rId31" w:history="1">
        <w:r w:rsidR="001A7A0D" w:rsidRPr="001A7A0D">
          <w:rPr>
            <w:rStyle w:val="Hyperlink"/>
            <w:rFonts w:ascii="Arial" w:eastAsia="Calibri" w:hAnsi="Arial" w:cs="Arial"/>
            <w:kern w:val="0"/>
            <w:sz w:val="24"/>
            <w:szCs w:val="24"/>
            <w:lang w:eastAsia="en-GB"/>
            <w14:ligatures w14:val="none"/>
          </w:rPr>
          <w:t xml:space="preserve">Dignity and Respect </w:t>
        </w:r>
        <w:r w:rsidRPr="001A7A0D">
          <w:rPr>
            <w:rStyle w:val="Hyperlink"/>
            <w:rFonts w:ascii="Arial" w:eastAsia="Calibri" w:hAnsi="Arial" w:cs="Arial"/>
            <w:kern w:val="0"/>
            <w:sz w:val="24"/>
            <w:szCs w:val="24"/>
            <w:lang w:eastAsia="en-GB"/>
            <w14:ligatures w14:val="none"/>
          </w:rPr>
          <w:t>policy</w:t>
        </w:r>
      </w:hyperlink>
      <w:r w:rsidRPr="005B6AF2">
        <w:rPr>
          <w:rFonts w:ascii="Arial" w:eastAsia="Calibri" w:hAnsi="Arial" w:cs="Arial"/>
          <w:color w:val="0070C0"/>
          <w:kern w:val="0"/>
          <w:sz w:val="24"/>
          <w:szCs w:val="24"/>
          <w:u w:val="single"/>
          <w:lang w:eastAsia="en-GB"/>
          <w14:ligatures w14:val="none"/>
        </w:rPr>
        <w:t xml:space="preserve"> </w:t>
      </w:r>
      <w:r w:rsidRPr="001A7A0D">
        <w:rPr>
          <w:rFonts w:ascii="Arial" w:eastAsia="Calibri" w:hAnsi="Arial" w:cs="Arial"/>
          <w:kern w:val="0"/>
          <w:sz w:val="24"/>
          <w:szCs w:val="24"/>
          <w:u w:val="single"/>
          <w:lang w:eastAsia="en-GB"/>
          <w14:ligatures w14:val="none"/>
        </w:rPr>
        <w:t xml:space="preserve">or the </w:t>
      </w:r>
      <w:hyperlink r:id="rId32">
        <w:r w:rsidRPr="005B6AF2">
          <w:rPr>
            <w:rFonts w:ascii="Arial" w:eastAsia="Calibri" w:hAnsi="Arial" w:cs="Arial"/>
            <w:color w:val="0070C0"/>
            <w:kern w:val="0"/>
            <w:sz w:val="24"/>
            <w:szCs w:val="24"/>
            <w:u w:val="single"/>
            <w:lang w:eastAsia="en-GB"/>
            <w14:ligatures w14:val="none"/>
          </w:rPr>
          <w:t>Fitness to Study policy</w:t>
        </w:r>
      </w:hyperlink>
      <w:r w:rsidRPr="005B6AF2">
        <w:rPr>
          <w:rFonts w:ascii="Arial" w:eastAsia="Calibri" w:hAnsi="Arial" w:cs="Arial"/>
          <w:kern w:val="0"/>
          <w:sz w:val="24"/>
          <w:szCs w:val="24"/>
          <w:lang w:eastAsia="en-GB"/>
          <w14:ligatures w14:val="none"/>
        </w:rPr>
        <w:t>.</w:t>
      </w:r>
    </w:p>
    <w:p w14:paraId="482CDD13" w14:textId="01F9F191" w:rsidR="00C97F69" w:rsidRPr="00D41D07" w:rsidRDefault="00D41D07" w:rsidP="73829AE0">
      <w:pPr>
        <w:pStyle w:val="Heading3Studentpolicytemplate"/>
        <w:rPr>
          <w:rFonts w:eastAsia="Calibri" w:cs="Arial"/>
          <w:kern w:val="0"/>
          <w:szCs w:val="28"/>
          <w:lang w:eastAsia="en-GB"/>
          <w14:ligatures w14:val="none"/>
        </w:rPr>
      </w:pPr>
      <w:bookmarkStart w:id="30" w:name="_Toc217001399"/>
      <w:r w:rsidRPr="00D41D07">
        <w:t>2.3 Supporting supervisors</w:t>
      </w:r>
      <w:bookmarkEnd w:id="30"/>
    </w:p>
    <w:p w14:paraId="0A06E74C" w14:textId="77777777" w:rsidR="00586D17" w:rsidRPr="00021978" w:rsidRDefault="00586D17" w:rsidP="00586D17">
      <w:pPr>
        <w:spacing w:line="360" w:lineRule="auto"/>
        <w:rPr>
          <w:rFonts w:ascii="Arial" w:hAnsi="Arial" w:cs="Arial"/>
          <w:sz w:val="24"/>
          <w:szCs w:val="24"/>
        </w:rPr>
      </w:pPr>
      <w:r w:rsidRPr="00021978">
        <w:rPr>
          <w:rFonts w:ascii="Arial" w:hAnsi="Arial" w:cs="Arial"/>
          <w:sz w:val="24"/>
          <w:szCs w:val="24"/>
        </w:rPr>
        <w:t xml:space="preserve">a) </w:t>
      </w:r>
      <w:r w:rsidRPr="00021978">
        <w:rPr>
          <w:rFonts w:ascii="Arial" w:hAnsi="Arial" w:cs="Arial"/>
          <w:sz w:val="24"/>
          <w:szCs w:val="24"/>
          <w:u w:val="single"/>
        </w:rPr>
        <w:t>Supervisor Training</w:t>
      </w:r>
    </w:p>
    <w:p w14:paraId="45E40D19" w14:textId="5B5F0C15" w:rsidR="00586D17" w:rsidRPr="00586D17" w:rsidRDefault="00586D17" w:rsidP="00586D17">
      <w:pPr>
        <w:spacing w:line="360" w:lineRule="auto"/>
        <w:rPr>
          <w:rFonts w:ascii="Arial" w:hAnsi="Arial" w:cs="Arial"/>
          <w:sz w:val="24"/>
          <w:szCs w:val="24"/>
        </w:rPr>
      </w:pPr>
      <w:r w:rsidRPr="00021978">
        <w:rPr>
          <w:rFonts w:ascii="Arial" w:hAnsi="Arial" w:cs="Arial"/>
          <w:sz w:val="24"/>
          <w:szCs w:val="24"/>
        </w:rPr>
        <w:t>The Open University recognises that good research degree supervision requires initial training and a commitment to continued</w:t>
      </w:r>
      <w:r w:rsidRPr="00586D17">
        <w:rPr>
          <w:rFonts w:ascii="Arial" w:hAnsi="Arial" w:cs="Arial"/>
          <w:sz w:val="24"/>
          <w:szCs w:val="24"/>
        </w:rPr>
        <w:t xml:space="preserve"> ongoing professional development</w:t>
      </w:r>
      <w:r w:rsidR="00EB7B8F" w:rsidRPr="00586D17">
        <w:rPr>
          <w:rFonts w:ascii="Arial" w:hAnsi="Arial" w:cs="Arial"/>
          <w:sz w:val="24"/>
          <w:szCs w:val="24"/>
        </w:rPr>
        <w:t xml:space="preserve">. </w:t>
      </w:r>
      <w:r w:rsidRPr="00586D17">
        <w:rPr>
          <w:rFonts w:ascii="Arial" w:hAnsi="Arial" w:cs="Arial"/>
          <w:sz w:val="24"/>
          <w:szCs w:val="24"/>
        </w:rPr>
        <w:t xml:space="preserve">Supervisors are expected to remain up to date with the current </w:t>
      </w:r>
      <w:hyperlink r:id="rId33">
        <w:r w:rsidRPr="7DFFFC78">
          <w:rPr>
            <w:rStyle w:val="Hyperlink"/>
            <w:rFonts w:ascii="Arial" w:hAnsi="Arial" w:cs="Arial"/>
            <w:sz w:val="24"/>
            <w:szCs w:val="24"/>
          </w:rPr>
          <w:t>Research Degree Regulations</w:t>
        </w:r>
      </w:hyperlink>
      <w:r w:rsidRPr="00586D17">
        <w:rPr>
          <w:rFonts w:ascii="Arial" w:hAnsi="Arial" w:cs="Arial"/>
          <w:sz w:val="24"/>
          <w:szCs w:val="24"/>
        </w:rPr>
        <w:t>, and, where relevant, any changes to UK Research and Innovation (UKRI) / UK Visas and Immigration (UKVI) policies.</w:t>
      </w:r>
    </w:p>
    <w:p w14:paraId="58D764A7" w14:textId="0EE11766" w:rsidR="00586D17" w:rsidRPr="00586D17" w:rsidRDefault="00586D17" w:rsidP="00586D17">
      <w:pPr>
        <w:spacing w:line="360" w:lineRule="auto"/>
        <w:rPr>
          <w:rFonts w:ascii="Arial" w:hAnsi="Arial" w:cs="Arial"/>
          <w:sz w:val="24"/>
          <w:szCs w:val="24"/>
        </w:rPr>
      </w:pPr>
      <w:r w:rsidRPr="00586D17">
        <w:rPr>
          <w:rFonts w:ascii="Arial" w:hAnsi="Arial" w:cs="Arial"/>
          <w:sz w:val="24"/>
          <w:szCs w:val="24"/>
        </w:rPr>
        <w:t>Supervisors are required to undertake introductory supervisor training within the first 12 months of starting the role at the Open University, or ARC, and then renew this training every 4 years as a minimum. The requirement to attend the introduction includes experienced supervisors who are new to the University or Affiliated Research Centre as well as supervisors who are new to the role.</w:t>
      </w:r>
    </w:p>
    <w:p w14:paraId="5A3D3C13" w14:textId="77777777" w:rsidR="00586D17" w:rsidRPr="00586D17" w:rsidRDefault="00586D17" w:rsidP="00586D17">
      <w:pPr>
        <w:spacing w:line="360" w:lineRule="auto"/>
        <w:rPr>
          <w:rFonts w:ascii="Arial" w:hAnsi="Arial" w:cs="Arial"/>
          <w:sz w:val="24"/>
          <w:szCs w:val="24"/>
        </w:rPr>
      </w:pPr>
      <w:r w:rsidRPr="00586D17">
        <w:rPr>
          <w:rFonts w:ascii="Arial" w:hAnsi="Arial" w:cs="Arial"/>
          <w:sz w:val="24"/>
          <w:szCs w:val="24"/>
        </w:rPr>
        <w:t xml:space="preserve">Supervisors of international students on a visa must attend mandatory ‘Student Route’ visa training every two years. This ensures that supervisors are aware of any changes in UKVI policy. </w:t>
      </w:r>
    </w:p>
    <w:p w14:paraId="186C87E7" w14:textId="6EAC8251" w:rsidR="00586D17" w:rsidRPr="00586D17" w:rsidRDefault="00586D17" w:rsidP="00586D17">
      <w:pPr>
        <w:spacing w:line="360" w:lineRule="auto"/>
        <w:rPr>
          <w:rFonts w:ascii="Arial" w:hAnsi="Arial" w:cs="Arial"/>
          <w:sz w:val="24"/>
          <w:szCs w:val="24"/>
        </w:rPr>
      </w:pPr>
      <w:r w:rsidRPr="00586D17">
        <w:rPr>
          <w:rFonts w:ascii="Arial" w:hAnsi="Arial" w:cs="Arial"/>
          <w:sz w:val="24"/>
          <w:szCs w:val="24"/>
        </w:rPr>
        <w:t>Centrally</w:t>
      </w:r>
      <w:r w:rsidR="2E62A9E7" w:rsidRPr="7DFFFC78">
        <w:rPr>
          <w:rFonts w:ascii="Arial" w:hAnsi="Arial" w:cs="Arial"/>
          <w:sz w:val="24"/>
          <w:szCs w:val="24"/>
        </w:rPr>
        <w:t xml:space="preserve"> </w:t>
      </w:r>
      <w:r w:rsidRPr="00586D17">
        <w:rPr>
          <w:rFonts w:ascii="Arial" w:hAnsi="Arial" w:cs="Arial"/>
          <w:sz w:val="24"/>
          <w:szCs w:val="24"/>
        </w:rPr>
        <w:t>arranged discussion fora covering distinct aspects of the student journey are offered by the Researcher Development team throughout the year</w:t>
      </w:r>
      <w:r w:rsidR="00EB7B8F" w:rsidRPr="00586D17">
        <w:rPr>
          <w:rFonts w:ascii="Arial" w:hAnsi="Arial" w:cs="Arial"/>
          <w:sz w:val="24"/>
          <w:szCs w:val="24"/>
        </w:rPr>
        <w:t xml:space="preserve">. </w:t>
      </w:r>
      <w:r w:rsidRPr="00586D17">
        <w:rPr>
          <w:rFonts w:ascii="Arial" w:hAnsi="Arial" w:cs="Arial"/>
          <w:sz w:val="24"/>
          <w:szCs w:val="24"/>
        </w:rPr>
        <w:t xml:space="preserve">Supervisors are encouraged to engage in these professional development opportunities and reflect on the development of their practice. </w:t>
      </w:r>
    </w:p>
    <w:p w14:paraId="16A676C5" w14:textId="77777777" w:rsidR="00586D17" w:rsidRPr="00586D17" w:rsidRDefault="00586D17" w:rsidP="00586D17">
      <w:pPr>
        <w:spacing w:line="360" w:lineRule="auto"/>
        <w:rPr>
          <w:rFonts w:ascii="Arial" w:hAnsi="Arial" w:cs="Arial"/>
          <w:sz w:val="24"/>
          <w:szCs w:val="24"/>
        </w:rPr>
      </w:pPr>
      <w:r w:rsidRPr="7DFFFC78">
        <w:rPr>
          <w:rFonts w:ascii="Arial" w:hAnsi="Arial" w:cs="Arial"/>
          <w:sz w:val="24"/>
          <w:szCs w:val="24"/>
        </w:rPr>
        <w:t xml:space="preserve">b) </w:t>
      </w:r>
      <w:r w:rsidRPr="7DFFFC78">
        <w:rPr>
          <w:rFonts w:ascii="Arial" w:hAnsi="Arial" w:cs="Arial"/>
          <w:sz w:val="24"/>
          <w:szCs w:val="24"/>
          <w:u w:val="single"/>
        </w:rPr>
        <w:t>Heads of School &amp; Line Managers</w:t>
      </w:r>
    </w:p>
    <w:p w14:paraId="0B2732D8" w14:textId="07A86150" w:rsidR="00586D17" w:rsidRPr="00586D17" w:rsidRDefault="00586D17" w:rsidP="00586D17">
      <w:pPr>
        <w:spacing w:line="360" w:lineRule="auto"/>
        <w:rPr>
          <w:rFonts w:ascii="Arial" w:hAnsi="Arial" w:cs="Arial"/>
          <w:sz w:val="24"/>
          <w:szCs w:val="24"/>
        </w:rPr>
      </w:pPr>
      <w:r w:rsidRPr="00586D17">
        <w:rPr>
          <w:rFonts w:ascii="Arial" w:hAnsi="Arial" w:cs="Arial"/>
          <w:sz w:val="24"/>
          <w:szCs w:val="24"/>
        </w:rPr>
        <w:t>Within the Institute/Faculty/Unit, career development and staff appraisal (CDSA) provides supervisors with the opportunity to discuss supervision-related workload and training needs with their line manager</w:t>
      </w:r>
      <w:r w:rsidR="00862452">
        <w:rPr>
          <w:rFonts w:ascii="Arial" w:hAnsi="Arial" w:cs="Arial"/>
          <w:sz w:val="24"/>
          <w:szCs w:val="24"/>
        </w:rPr>
        <w:t xml:space="preserve"> or </w:t>
      </w:r>
      <w:r w:rsidR="00AE739A">
        <w:rPr>
          <w:rFonts w:ascii="Arial" w:hAnsi="Arial" w:cs="Arial"/>
          <w:sz w:val="24"/>
          <w:szCs w:val="24"/>
        </w:rPr>
        <w:t>a</w:t>
      </w:r>
      <w:r w:rsidR="00862452">
        <w:rPr>
          <w:rFonts w:ascii="Arial" w:hAnsi="Arial" w:cs="Arial"/>
          <w:sz w:val="24"/>
          <w:szCs w:val="24"/>
        </w:rPr>
        <w:t>ppraiser</w:t>
      </w:r>
      <w:r w:rsidRPr="00586D17">
        <w:rPr>
          <w:rFonts w:ascii="Arial" w:hAnsi="Arial" w:cs="Arial"/>
          <w:sz w:val="24"/>
          <w:szCs w:val="24"/>
        </w:rPr>
        <w:t xml:space="preserve">. </w:t>
      </w:r>
    </w:p>
    <w:p w14:paraId="79D642AF" w14:textId="77777777" w:rsidR="00586D17" w:rsidRPr="00586D17" w:rsidRDefault="00586D17" w:rsidP="00586D17">
      <w:pPr>
        <w:spacing w:line="360" w:lineRule="auto"/>
        <w:rPr>
          <w:rFonts w:ascii="Arial" w:hAnsi="Arial" w:cs="Arial"/>
          <w:sz w:val="24"/>
          <w:szCs w:val="24"/>
        </w:rPr>
      </w:pPr>
      <w:r w:rsidRPr="00586D17">
        <w:rPr>
          <w:rFonts w:ascii="Arial" w:hAnsi="Arial" w:cs="Arial"/>
          <w:sz w:val="24"/>
          <w:szCs w:val="24"/>
        </w:rPr>
        <w:t xml:space="preserve">Development needs and/or performance issues related to supervision are managed through the line manager and are not the responsibility of the ADR Research or delegate. Where there are concerns about the quality of supervision, Directors of Research Degrees (or equivalent, including Research Degrees Co-coordinator in ARCs) or </w:t>
      </w:r>
      <w:r w:rsidRPr="7DFFFC78">
        <w:rPr>
          <w:rFonts w:ascii="Arial" w:hAnsi="Arial" w:cs="Arial"/>
          <w:sz w:val="24"/>
          <w:szCs w:val="24"/>
        </w:rPr>
        <w:t>Progress Board</w:t>
      </w:r>
      <w:r w:rsidRPr="00586D17">
        <w:rPr>
          <w:rFonts w:ascii="Arial" w:hAnsi="Arial" w:cs="Arial"/>
          <w:sz w:val="24"/>
          <w:szCs w:val="24"/>
        </w:rPr>
        <w:t xml:space="preserve"> should, provide feedback to </w:t>
      </w:r>
      <w:r w:rsidRPr="7DFFFC78">
        <w:rPr>
          <w:rFonts w:ascii="Arial" w:hAnsi="Arial" w:cs="Arial"/>
          <w:sz w:val="24"/>
          <w:szCs w:val="24"/>
        </w:rPr>
        <w:t>Heads of School and/or</w:t>
      </w:r>
      <w:r w:rsidRPr="00586D17">
        <w:rPr>
          <w:rFonts w:ascii="Arial" w:hAnsi="Arial" w:cs="Arial"/>
          <w:sz w:val="24"/>
          <w:szCs w:val="24"/>
        </w:rPr>
        <w:t xml:space="preserve"> line managers. </w:t>
      </w:r>
    </w:p>
    <w:p w14:paraId="3A1116E6" w14:textId="2006E810" w:rsidR="00E156BC" w:rsidRDefault="00586D17" w:rsidP="00586D17">
      <w:pPr>
        <w:spacing w:line="360" w:lineRule="auto"/>
        <w:rPr>
          <w:rFonts w:ascii="Arial" w:hAnsi="Arial" w:cs="Arial"/>
          <w:sz w:val="24"/>
          <w:szCs w:val="24"/>
        </w:rPr>
      </w:pPr>
      <w:r w:rsidRPr="00586D17">
        <w:rPr>
          <w:rFonts w:ascii="Arial" w:hAnsi="Arial" w:cs="Arial"/>
          <w:sz w:val="24"/>
          <w:szCs w:val="24"/>
        </w:rPr>
        <w:t>Communications from Heads of School and line managers to supervisors should remind them of their responsibility to engage in training enabling them to familiarise themselves and remain up</w:t>
      </w:r>
      <w:r w:rsidR="307268CF" w:rsidRPr="7DFFFC78">
        <w:rPr>
          <w:rFonts w:ascii="Arial" w:hAnsi="Arial" w:cs="Arial"/>
          <w:sz w:val="24"/>
          <w:szCs w:val="24"/>
        </w:rPr>
        <w:t xml:space="preserve"> </w:t>
      </w:r>
      <w:r w:rsidRPr="00586D17">
        <w:rPr>
          <w:rFonts w:ascii="Arial" w:hAnsi="Arial" w:cs="Arial"/>
          <w:sz w:val="24"/>
          <w:szCs w:val="24"/>
        </w:rPr>
        <w:t>to</w:t>
      </w:r>
      <w:r w:rsidR="307268CF" w:rsidRPr="7DFFFC78">
        <w:rPr>
          <w:rFonts w:ascii="Arial" w:hAnsi="Arial" w:cs="Arial"/>
          <w:sz w:val="24"/>
          <w:szCs w:val="24"/>
        </w:rPr>
        <w:t xml:space="preserve"> </w:t>
      </w:r>
      <w:r w:rsidRPr="00586D17">
        <w:rPr>
          <w:rFonts w:ascii="Arial" w:hAnsi="Arial" w:cs="Arial"/>
          <w:sz w:val="24"/>
          <w:szCs w:val="24"/>
        </w:rPr>
        <w:t xml:space="preserve">date. The benefits of undergoing such training should be emphasised. </w:t>
      </w:r>
    </w:p>
    <w:p w14:paraId="1D6864FB" w14:textId="6704D1C0" w:rsidR="00E156BC" w:rsidRPr="00D41D07" w:rsidRDefault="163E8C9C" w:rsidP="73829AE0">
      <w:pPr>
        <w:pStyle w:val="Heading3Studentpolicytemplate"/>
        <w:rPr>
          <w:szCs w:val="28"/>
        </w:rPr>
      </w:pPr>
      <w:bookmarkStart w:id="31" w:name="_Toc217001400"/>
      <w:r>
        <w:t>2</w:t>
      </w:r>
      <w:r w:rsidR="36396736">
        <w:t xml:space="preserve">.4 </w:t>
      </w:r>
      <w:r w:rsidR="00E156BC">
        <w:t xml:space="preserve">Breakdown </w:t>
      </w:r>
      <w:r w:rsidR="00077926" w:rsidRPr="00D41D07">
        <w:rPr>
          <w:szCs w:val="28"/>
        </w:rPr>
        <w:t>in PGRS</w:t>
      </w:r>
      <w:r w:rsidR="00E156BC" w:rsidRPr="00D41D07">
        <w:rPr>
          <w:szCs w:val="28"/>
        </w:rPr>
        <w:t xml:space="preserve"> supervisory relations</w:t>
      </w:r>
      <w:r w:rsidR="00077926" w:rsidRPr="00D41D07">
        <w:rPr>
          <w:szCs w:val="28"/>
        </w:rPr>
        <w:t>hips</w:t>
      </w:r>
      <w:bookmarkEnd w:id="31"/>
    </w:p>
    <w:p w14:paraId="0AFBC5CB" w14:textId="41B46A94" w:rsidR="00393AB6" w:rsidRDefault="00DC104C" w:rsidP="00EC4DF2">
      <w:pPr>
        <w:spacing w:line="360" w:lineRule="auto"/>
        <w:rPr>
          <w:rFonts w:ascii="Arial" w:eastAsia="PMingLiU" w:hAnsi="Arial" w:cs="Arial"/>
          <w:sz w:val="24"/>
          <w:szCs w:val="24"/>
          <w:lang w:eastAsia="en-GB"/>
        </w:rPr>
      </w:pPr>
      <w:r>
        <w:rPr>
          <w:rFonts w:ascii="Arial" w:eastAsia="PMingLiU" w:hAnsi="Arial" w:cs="Arial"/>
          <w:kern w:val="0"/>
          <w:sz w:val="24"/>
          <w:szCs w:val="24"/>
          <w:lang w:eastAsia="en-GB"/>
          <w14:ligatures w14:val="none"/>
        </w:rPr>
        <w:t>Occasionally</w:t>
      </w:r>
      <w:r w:rsidR="00F82852">
        <w:rPr>
          <w:rFonts w:ascii="Arial" w:eastAsia="PMingLiU" w:hAnsi="Arial" w:cs="Arial"/>
          <w:kern w:val="0"/>
          <w:sz w:val="24"/>
          <w:szCs w:val="24"/>
          <w:lang w:eastAsia="en-GB"/>
          <w14:ligatures w14:val="none"/>
        </w:rPr>
        <w:t xml:space="preserve"> </w:t>
      </w:r>
      <w:r>
        <w:rPr>
          <w:rFonts w:ascii="Arial" w:eastAsia="PMingLiU" w:hAnsi="Arial" w:cs="Arial"/>
          <w:kern w:val="0"/>
          <w:sz w:val="24"/>
          <w:szCs w:val="24"/>
          <w:lang w:eastAsia="en-GB"/>
          <w14:ligatures w14:val="none"/>
        </w:rPr>
        <w:t xml:space="preserve">there may be a disagreement between a PGRS and their supervisor(s) </w:t>
      </w:r>
      <w:r w:rsidR="00F82852" w:rsidRPr="00586D17">
        <w:rPr>
          <w:rFonts w:ascii="Arial" w:eastAsia="PMingLiU" w:hAnsi="Arial" w:cs="Arial"/>
          <w:kern w:val="0"/>
          <w:sz w:val="24"/>
          <w:szCs w:val="24"/>
          <w:lang w:eastAsia="en-GB"/>
          <w14:ligatures w14:val="none"/>
        </w:rPr>
        <w:t>that may require intervention and mediation by a third party. Each PGRS is assigned a</w:t>
      </w:r>
      <w:r w:rsidR="004E05AF">
        <w:rPr>
          <w:rFonts w:ascii="Arial" w:eastAsia="PMingLiU" w:hAnsi="Arial" w:cs="Arial"/>
          <w:kern w:val="0"/>
          <w:sz w:val="24"/>
          <w:szCs w:val="24"/>
          <w:lang w:eastAsia="en-GB"/>
          <w14:ligatures w14:val="none"/>
        </w:rPr>
        <w:t>n</w:t>
      </w:r>
      <w:r w:rsidR="00F82852" w:rsidRPr="00586D17">
        <w:rPr>
          <w:rFonts w:ascii="Arial" w:eastAsia="PMingLiU" w:hAnsi="Arial" w:cs="Arial"/>
          <w:kern w:val="0"/>
          <w:sz w:val="24"/>
          <w:szCs w:val="24"/>
          <w:lang w:eastAsia="en-GB"/>
          <w14:ligatures w14:val="none"/>
        </w:rPr>
        <w:t xml:space="preserve"> </w:t>
      </w:r>
      <w:r w:rsidR="002B0824">
        <w:rPr>
          <w:rFonts w:ascii="Arial" w:eastAsia="PMingLiU" w:hAnsi="Arial" w:cs="Arial"/>
          <w:kern w:val="0"/>
          <w:sz w:val="24"/>
          <w:szCs w:val="24"/>
          <w:lang w:eastAsia="en-GB"/>
          <w14:ligatures w14:val="none"/>
        </w:rPr>
        <w:t>Independent</w:t>
      </w:r>
      <w:r w:rsidR="00F82852" w:rsidRPr="00586D17">
        <w:rPr>
          <w:rFonts w:ascii="Arial" w:eastAsia="PMingLiU" w:hAnsi="Arial" w:cs="Arial"/>
          <w:kern w:val="0"/>
          <w:sz w:val="24"/>
          <w:szCs w:val="24"/>
          <w:lang w:eastAsia="en-GB"/>
          <w14:ligatures w14:val="none"/>
        </w:rPr>
        <w:t xml:space="preserve"> </w:t>
      </w:r>
      <w:r w:rsidR="0017536D">
        <w:rPr>
          <w:rFonts w:ascii="Arial" w:eastAsia="PMingLiU" w:hAnsi="Arial" w:cs="Arial"/>
          <w:kern w:val="0"/>
          <w:sz w:val="24"/>
          <w:szCs w:val="24"/>
          <w:lang w:eastAsia="en-GB"/>
          <w14:ligatures w14:val="none"/>
        </w:rPr>
        <w:t>Advisor</w:t>
      </w:r>
      <w:r w:rsidR="00F82852" w:rsidRPr="00586D17">
        <w:rPr>
          <w:rFonts w:ascii="Arial" w:eastAsia="PMingLiU" w:hAnsi="Arial" w:cs="Arial"/>
          <w:kern w:val="0"/>
          <w:sz w:val="24"/>
          <w:szCs w:val="24"/>
          <w:lang w:eastAsia="en-GB"/>
          <w14:ligatures w14:val="none"/>
        </w:rPr>
        <w:t xml:space="preserve">. Their role is to provide independent and confidential advice and support to PGRS. It may be necessary to enlist the help of a Faculty Associate Dean for Research or delegated equivalent (Senior Postgraduate Research Tutor/Postgraduate Convenor/Director of Research Degrees) depending on the individual Faculty structure. Normally mediation is successful and the PGRS-supervisor team </w:t>
      </w:r>
      <w:proofErr w:type="gramStart"/>
      <w:r w:rsidR="00F82852" w:rsidRPr="00586D17">
        <w:rPr>
          <w:rFonts w:ascii="Arial" w:eastAsia="PMingLiU" w:hAnsi="Arial" w:cs="Arial"/>
          <w:kern w:val="0"/>
          <w:sz w:val="24"/>
          <w:szCs w:val="24"/>
          <w:lang w:eastAsia="en-GB"/>
          <w14:ligatures w14:val="none"/>
        </w:rPr>
        <w:t>is able to</w:t>
      </w:r>
      <w:proofErr w:type="gramEnd"/>
      <w:r w:rsidR="00F82852" w:rsidRPr="00586D17">
        <w:rPr>
          <w:rFonts w:ascii="Arial" w:eastAsia="PMingLiU" w:hAnsi="Arial" w:cs="Arial"/>
          <w:kern w:val="0"/>
          <w:sz w:val="24"/>
          <w:szCs w:val="24"/>
          <w:lang w:eastAsia="en-GB"/>
          <w14:ligatures w14:val="none"/>
        </w:rPr>
        <w:t xml:space="preserve"> continue as planned</w:t>
      </w:r>
    </w:p>
    <w:p w14:paraId="293C4438" w14:textId="0343D574" w:rsidR="004E40C1" w:rsidRDefault="00586D17" w:rsidP="00EC4DF2">
      <w:pPr>
        <w:spacing w:line="360" w:lineRule="auto"/>
        <w:rPr>
          <w:rFonts w:ascii="Arial" w:eastAsia="PMingLiU" w:hAnsi="Arial" w:cs="Arial"/>
          <w:kern w:val="0"/>
          <w:sz w:val="24"/>
          <w:szCs w:val="24"/>
          <w:lang w:eastAsia="en-GB"/>
          <w14:ligatures w14:val="none"/>
        </w:rPr>
      </w:pPr>
      <w:r w:rsidRPr="00586D17">
        <w:rPr>
          <w:rFonts w:ascii="Arial" w:eastAsia="PMingLiU" w:hAnsi="Arial" w:cs="Arial"/>
          <w:kern w:val="0"/>
          <w:sz w:val="24"/>
          <w:szCs w:val="24"/>
          <w:lang w:eastAsia="en-GB"/>
          <w14:ligatures w14:val="none"/>
        </w:rPr>
        <w:t xml:space="preserve">Where mediation is not successful, </w:t>
      </w:r>
      <w:r w:rsidRPr="7DFFFC78">
        <w:rPr>
          <w:rFonts w:ascii="Arial" w:eastAsia="PMingLiU" w:hAnsi="Arial" w:cs="Arial"/>
          <w:kern w:val="0"/>
          <w:sz w:val="24"/>
          <w:szCs w:val="24"/>
          <w:lang w:eastAsia="en-GB"/>
          <w14:ligatures w14:val="none"/>
        </w:rPr>
        <w:t>and/or the relationship has broken down irrevocably</w:t>
      </w:r>
      <w:r w:rsidRPr="00586D17">
        <w:rPr>
          <w:rFonts w:ascii="Arial" w:eastAsia="PMingLiU" w:hAnsi="Arial" w:cs="Arial"/>
          <w:kern w:val="0"/>
          <w:sz w:val="24"/>
          <w:szCs w:val="24"/>
          <w:lang w:eastAsia="en-GB"/>
          <w14:ligatures w14:val="none"/>
        </w:rPr>
        <w:t xml:space="preserve">, the Faculty will establish whether a change in supervisor/s is practical and beneficial, noting that there must be an equivalence in subject expertise and supervision experience of any replacement supervisor/s. Changes in supervision are considered by the Faculty not only based on subject expertise and experience but based on workload. Change is not an automatic process that can be instigated by the student, nor does a student have the right to choose their supervisors. Any changes endorsed by the </w:t>
      </w:r>
      <w:proofErr w:type="gramStart"/>
      <w:r w:rsidRPr="00586D17">
        <w:rPr>
          <w:rFonts w:ascii="Arial" w:eastAsia="PMingLiU" w:hAnsi="Arial" w:cs="Arial"/>
          <w:kern w:val="0"/>
          <w:sz w:val="24"/>
          <w:szCs w:val="24"/>
          <w:lang w:eastAsia="en-GB"/>
          <w14:ligatures w14:val="none"/>
        </w:rPr>
        <w:t>Faculty</w:t>
      </w:r>
      <w:proofErr w:type="gramEnd"/>
      <w:r w:rsidRPr="00586D17">
        <w:rPr>
          <w:rFonts w:ascii="Arial" w:eastAsia="PMingLiU" w:hAnsi="Arial" w:cs="Arial"/>
          <w:kern w:val="0"/>
          <w:sz w:val="24"/>
          <w:szCs w:val="24"/>
          <w:lang w:eastAsia="en-GB"/>
          <w14:ligatures w14:val="none"/>
        </w:rPr>
        <w:t xml:space="preserve"> will then be considered by Progress Board.</w:t>
      </w:r>
    </w:p>
    <w:p w14:paraId="6B6B1F34" w14:textId="6B6A1658" w:rsidR="005838A0" w:rsidRPr="00586D17" w:rsidRDefault="004E40C1" w:rsidP="00EC4DF2">
      <w:pPr>
        <w:keepNext/>
        <w:keepLines/>
        <w:tabs>
          <w:tab w:val="left" w:pos="567"/>
        </w:tabs>
        <w:spacing w:before="200" w:line="360" w:lineRule="auto"/>
        <w:outlineLvl w:val="2"/>
        <w:rPr>
          <w:rFonts w:ascii="Arial" w:eastAsia="PMingLiU" w:hAnsi="Arial" w:cs="Arial"/>
          <w:b/>
          <w:bCs/>
          <w:kern w:val="0"/>
          <w:sz w:val="24"/>
          <w:szCs w:val="24"/>
          <w:lang w:eastAsia="en-GB"/>
          <w14:ligatures w14:val="none"/>
        </w:rPr>
      </w:pPr>
      <w:r>
        <w:rPr>
          <w:rFonts w:ascii="Arial" w:eastAsia="PMingLiU" w:hAnsi="Arial" w:cs="Arial"/>
          <w:kern w:val="0"/>
          <w:sz w:val="24"/>
          <w:szCs w:val="24"/>
          <w:lang w:eastAsia="en-GB"/>
          <w14:ligatures w14:val="none"/>
        </w:rPr>
        <w:t xml:space="preserve">If a PGRS is not satisfied that their needs are being </w:t>
      </w:r>
      <w:r w:rsidR="20A61C7A">
        <w:rPr>
          <w:rFonts w:ascii="Arial" w:eastAsia="PMingLiU" w:hAnsi="Arial" w:cs="Arial"/>
          <w:kern w:val="0"/>
          <w:sz w:val="24"/>
          <w:szCs w:val="24"/>
          <w:lang w:eastAsia="en-GB"/>
          <w14:ligatures w14:val="none"/>
        </w:rPr>
        <w:t>met,</w:t>
      </w:r>
      <w:r>
        <w:rPr>
          <w:rFonts w:ascii="Arial" w:eastAsia="PMingLiU" w:hAnsi="Arial" w:cs="Arial"/>
          <w:kern w:val="0"/>
          <w:sz w:val="24"/>
          <w:szCs w:val="24"/>
          <w:lang w:eastAsia="en-GB"/>
          <w14:ligatures w14:val="none"/>
        </w:rPr>
        <w:t xml:space="preserve"> </w:t>
      </w:r>
      <w:r w:rsidR="005838A0">
        <w:rPr>
          <w:rFonts w:ascii="Arial" w:eastAsia="PMingLiU" w:hAnsi="Arial" w:cs="Arial"/>
          <w:kern w:val="0"/>
          <w:sz w:val="24"/>
          <w:szCs w:val="24"/>
          <w:lang w:eastAsia="en-GB"/>
          <w14:ligatures w14:val="none"/>
        </w:rPr>
        <w:t xml:space="preserve">then they should be referred to the </w:t>
      </w:r>
      <w:hyperlink r:id="rId34">
        <w:r w:rsidR="005838A0" w:rsidRPr="7DFFFC78">
          <w:rPr>
            <w:rStyle w:val="Hyperlink"/>
            <w:rFonts w:ascii="Arial" w:hAnsi="Arial" w:cs="Arial"/>
            <w:sz w:val="24"/>
            <w:szCs w:val="24"/>
          </w:rPr>
          <w:t>University’s Complaints and Appeals proces</w:t>
        </w:r>
        <w:r w:rsidR="005838A0" w:rsidRPr="7DFFFC78">
          <w:rPr>
            <w:rStyle w:val="Hyperlink"/>
            <w:rFonts w:ascii="Arial" w:hAnsi="Arial" w:cs="Arial"/>
            <w:b/>
            <w:bCs/>
          </w:rPr>
          <w:t>s</w:t>
        </w:r>
      </w:hyperlink>
    </w:p>
    <w:p w14:paraId="079910DE" w14:textId="77777777" w:rsidR="005838A0" w:rsidRDefault="005838A0" w:rsidP="00EC4DF2">
      <w:pPr>
        <w:spacing w:line="360" w:lineRule="auto"/>
        <w:rPr>
          <w:rFonts w:ascii="Arial" w:eastAsia="PMingLiU" w:hAnsi="Arial" w:cs="Arial"/>
          <w:kern w:val="0"/>
          <w:sz w:val="24"/>
          <w:szCs w:val="24"/>
          <w:lang w:eastAsia="en-GB"/>
          <w14:ligatures w14:val="none"/>
        </w:rPr>
      </w:pPr>
      <w:r w:rsidRPr="00586D17">
        <w:rPr>
          <w:rFonts w:ascii="Arial" w:eastAsia="Calibri" w:hAnsi="Arial" w:cs="Arial"/>
          <w:kern w:val="0"/>
          <w:sz w:val="24"/>
          <w:szCs w:val="24"/>
          <w:lang w:eastAsia="en-GB"/>
          <w14:ligatures w14:val="none"/>
        </w:rPr>
        <w:t>Where a supervisor is a named respondent in a complaint and/or appeal</w:t>
      </w:r>
      <w:r w:rsidRPr="00586D17">
        <w:rPr>
          <w:rFonts w:ascii="Arial" w:eastAsia="Calibri" w:hAnsi="Arial" w:cs="Arial"/>
          <w:b/>
          <w:bCs/>
          <w:kern w:val="0"/>
          <w:sz w:val="24"/>
          <w:szCs w:val="24"/>
          <w:lang w:eastAsia="en-GB"/>
          <w14:ligatures w14:val="none"/>
        </w:rPr>
        <w:t xml:space="preserve"> </w:t>
      </w:r>
      <w:r w:rsidRPr="00586D17">
        <w:rPr>
          <w:rFonts w:ascii="Arial" w:eastAsia="Calibri" w:hAnsi="Arial" w:cs="Arial"/>
          <w:kern w:val="0"/>
          <w:sz w:val="24"/>
          <w:szCs w:val="24"/>
          <w:lang w:eastAsia="en-GB"/>
          <w14:ligatures w14:val="none"/>
        </w:rPr>
        <w:t xml:space="preserve">by a PGRS they should refer to the </w:t>
      </w:r>
      <w:r w:rsidRPr="00586D17">
        <w:rPr>
          <w:rFonts w:ascii="Arial" w:eastAsia="PMingLiU" w:hAnsi="Arial" w:cs="Arial"/>
          <w:kern w:val="0"/>
          <w:sz w:val="24"/>
          <w:szCs w:val="24"/>
          <w:lang w:eastAsia="en-GB"/>
          <w14:ligatures w14:val="none"/>
        </w:rPr>
        <w:t>Summary for Supervisors Involved in Student Complaints and Appeals which can be downloaded from the Graduate School Network.</w:t>
      </w:r>
    </w:p>
    <w:p w14:paraId="47F1D261" w14:textId="18A0E881" w:rsidR="00586D17" w:rsidRDefault="00586D17" w:rsidP="44FD3F12">
      <w:pPr>
        <w:pStyle w:val="Heading3Studentpolicytemplate"/>
        <w:rPr>
          <w:rFonts w:cs="Arial"/>
          <w:szCs w:val="28"/>
        </w:rPr>
      </w:pPr>
      <w:bookmarkStart w:id="32" w:name="_Toc217001401"/>
      <w:r>
        <w:t>2.</w:t>
      </w:r>
      <w:r w:rsidR="44255E75">
        <w:t>5</w:t>
      </w:r>
      <w:r>
        <w:t xml:space="preserve"> </w:t>
      </w:r>
      <w:r w:rsidR="0058384C" w:rsidRPr="00811477">
        <w:rPr>
          <w:rFonts w:cs="Arial"/>
          <w:szCs w:val="28"/>
        </w:rPr>
        <w:t xml:space="preserve">Student Route </w:t>
      </w:r>
      <w:r w:rsidR="00FD1140">
        <w:rPr>
          <w:rFonts w:cs="Arial"/>
          <w:szCs w:val="28"/>
        </w:rPr>
        <w:t>V</w:t>
      </w:r>
      <w:r w:rsidR="0058384C" w:rsidRPr="00811477">
        <w:rPr>
          <w:rFonts w:cs="Arial"/>
          <w:szCs w:val="28"/>
        </w:rPr>
        <w:t>isa Reporting Obligations</w:t>
      </w:r>
      <w:bookmarkEnd w:id="32"/>
    </w:p>
    <w:p w14:paraId="0AE13894" w14:textId="0D4FCED6" w:rsidR="00C73547" w:rsidRDefault="00C73547" w:rsidP="00EC4DF2">
      <w:pPr>
        <w:spacing w:line="360" w:lineRule="auto"/>
        <w:rPr>
          <w:rFonts w:ascii="Arial" w:hAnsi="Arial" w:cs="Arial"/>
          <w:sz w:val="24"/>
          <w:szCs w:val="24"/>
        </w:rPr>
      </w:pPr>
      <w:r w:rsidRPr="00C73547">
        <w:rPr>
          <w:rFonts w:ascii="Arial" w:hAnsi="Arial" w:cs="Arial"/>
          <w:sz w:val="24"/>
          <w:szCs w:val="24"/>
        </w:rPr>
        <w:t>The university is legally obliged to</w:t>
      </w:r>
      <w:r>
        <w:rPr>
          <w:rFonts w:ascii="Arial" w:hAnsi="Arial" w:cs="Arial"/>
          <w:sz w:val="24"/>
          <w:szCs w:val="24"/>
        </w:rPr>
        <w:t xml:space="preserve"> comply with the requirements of the UKVI. </w:t>
      </w:r>
    </w:p>
    <w:p w14:paraId="37BC2F62" w14:textId="77777777" w:rsidR="00EC4DF2" w:rsidRDefault="00C73547" w:rsidP="00EC4DF2">
      <w:pPr>
        <w:spacing w:line="360" w:lineRule="auto"/>
        <w:rPr>
          <w:rFonts w:ascii="Arial" w:hAnsi="Arial" w:cs="Arial"/>
          <w:sz w:val="24"/>
          <w:szCs w:val="24"/>
        </w:rPr>
      </w:pPr>
      <w:r w:rsidRPr="0058384C">
        <w:rPr>
          <w:rFonts w:ascii="Arial" w:hAnsi="Arial" w:cs="Arial"/>
          <w:sz w:val="24"/>
        </w:rPr>
        <w:t xml:space="preserve">Supervisors are required to ensure that they and their PGRS comply with the UKVI reporting requirements. The </w:t>
      </w:r>
      <w:hyperlink r:id="rId35" w:history="1">
        <w:r w:rsidRPr="0058384C">
          <w:rPr>
            <w:rStyle w:val="Hyperlink"/>
            <w:rFonts w:ascii="Arial" w:hAnsi="Arial" w:cs="Arial"/>
            <w:sz w:val="24"/>
            <w:highlight w:val="white"/>
          </w:rPr>
          <w:t>Academic Engagement and Attendance Policy</w:t>
        </w:r>
      </w:hyperlink>
      <w:r w:rsidRPr="0058384C">
        <w:rPr>
          <w:rFonts w:ascii="Arial" w:hAnsi="Arial" w:cs="Arial"/>
          <w:sz w:val="24"/>
        </w:rPr>
        <w:t xml:space="preserve"> outlines the requirements for the frequency of in-person attendance, academic engagement and reporting. Any breaches of the requirements potentially place the University’s ‘sponsoring establishment’ licence in jeopardy and will potentially lead to a PGRS de-registration and a report to UKVI.</w:t>
      </w:r>
      <w:bookmarkStart w:id="33" w:name="_Toc217001402"/>
    </w:p>
    <w:p w14:paraId="2047CF6C" w14:textId="77777777" w:rsidR="00EC4DF2" w:rsidRDefault="73829AE0" w:rsidP="00EC4DF2">
      <w:pPr>
        <w:spacing w:line="360" w:lineRule="auto"/>
        <w:rPr>
          <w:rFonts w:ascii="Arial" w:eastAsiaTheme="majorEastAsia" w:hAnsi="Arial" w:cstheme="majorBidi"/>
          <w:color w:val="000000" w:themeColor="text1"/>
          <w:sz w:val="28"/>
          <w:szCs w:val="26"/>
        </w:rPr>
      </w:pPr>
      <w:r w:rsidRPr="00EC4DF2">
        <w:rPr>
          <w:rFonts w:ascii="Arial" w:eastAsiaTheme="majorEastAsia" w:hAnsi="Arial" w:cstheme="majorBidi"/>
          <w:color w:val="000000" w:themeColor="text1"/>
          <w:sz w:val="28"/>
          <w:szCs w:val="26"/>
        </w:rPr>
        <w:t xml:space="preserve">3. </w:t>
      </w:r>
      <w:r w:rsidR="00710CF7" w:rsidRPr="00EC4DF2">
        <w:rPr>
          <w:rFonts w:ascii="Arial" w:eastAsiaTheme="majorEastAsia" w:hAnsi="Arial" w:cstheme="majorBidi"/>
          <w:color w:val="000000" w:themeColor="text1"/>
          <w:sz w:val="28"/>
          <w:szCs w:val="26"/>
        </w:rPr>
        <w:t>Procedure</w:t>
      </w:r>
      <w:bookmarkStart w:id="34" w:name="_Toc217001403"/>
      <w:bookmarkEnd w:id="33"/>
    </w:p>
    <w:p w14:paraId="6BAAB0B2" w14:textId="77777777" w:rsidR="000477AC" w:rsidRDefault="0286CF34" w:rsidP="00F91AAF">
      <w:pPr>
        <w:spacing w:line="360" w:lineRule="auto"/>
        <w:rPr>
          <w:rFonts w:ascii="Arial" w:eastAsiaTheme="majorEastAsia" w:hAnsi="Arial" w:cstheme="majorBidi"/>
          <w:color w:val="000000" w:themeColor="text1"/>
          <w:sz w:val="28"/>
          <w:szCs w:val="26"/>
        </w:rPr>
      </w:pPr>
      <w:r w:rsidRPr="00EC4DF2">
        <w:rPr>
          <w:rFonts w:ascii="Arial" w:eastAsiaTheme="majorEastAsia" w:hAnsi="Arial" w:cstheme="majorBidi"/>
          <w:color w:val="000000" w:themeColor="text1"/>
          <w:sz w:val="28"/>
          <w:szCs w:val="26"/>
        </w:rPr>
        <w:t xml:space="preserve">3.1 </w:t>
      </w:r>
      <w:r w:rsidR="00F10AE0" w:rsidRPr="00EC4DF2">
        <w:rPr>
          <w:rFonts w:ascii="Arial" w:eastAsiaTheme="majorEastAsia" w:hAnsi="Arial" w:cstheme="majorBidi"/>
          <w:color w:val="000000" w:themeColor="text1"/>
          <w:sz w:val="28"/>
          <w:szCs w:val="26"/>
        </w:rPr>
        <w:t>Imp</w:t>
      </w:r>
      <w:r w:rsidR="00F66F8D" w:rsidRPr="00EC4DF2">
        <w:rPr>
          <w:rFonts w:ascii="Arial" w:eastAsiaTheme="majorEastAsia" w:hAnsi="Arial" w:cstheme="majorBidi"/>
          <w:color w:val="000000" w:themeColor="text1"/>
          <w:sz w:val="28"/>
          <w:szCs w:val="26"/>
        </w:rPr>
        <w:t>lementation</w:t>
      </w:r>
      <w:bookmarkEnd w:id="34"/>
    </w:p>
    <w:p w14:paraId="33CCD33B" w14:textId="77777777" w:rsidR="000477AC" w:rsidRDefault="007A5181" w:rsidP="000477AC">
      <w:pPr>
        <w:spacing w:line="360" w:lineRule="auto"/>
        <w:rPr>
          <w:rFonts w:ascii="Arial" w:eastAsiaTheme="majorEastAsia" w:hAnsi="Arial" w:cstheme="majorBidi"/>
          <w:color w:val="000000" w:themeColor="text1"/>
          <w:sz w:val="28"/>
          <w:szCs w:val="26"/>
        </w:rPr>
      </w:pPr>
      <w:r w:rsidRPr="007A5181">
        <w:rPr>
          <w:rFonts w:ascii="Arial" w:hAnsi="Arial" w:cs="Arial"/>
          <w:sz w:val="24"/>
        </w:rPr>
        <w:t>It is the responsibility of the Graduate School to ensure that this policy is available to all supervisors including those based in ARCs and external supervisors.</w:t>
      </w:r>
    </w:p>
    <w:p w14:paraId="5569613F" w14:textId="77777777" w:rsidR="000477AC" w:rsidRDefault="000C38A9" w:rsidP="000477AC">
      <w:pPr>
        <w:spacing w:line="360" w:lineRule="auto"/>
        <w:rPr>
          <w:rFonts w:ascii="Arial" w:eastAsiaTheme="majorEastAsia" w:hAnsi="Arial" w:cstheme="majorBidi"/>
          <w:color w:val="000000" w:themeColor="text1"/>
          <w:sz w:val="28"/>
          <w:szCs w:val="28"/>
        </w:rPr>
      </w:pPr>
      <w:r w:rsidRPr="000C38A9">
        <w:rPr>
          <w:rFonts w:ascii="Arial" w:eastAsiaTheme="majorEastAsia" w:hAnsi="Arial" w:cs="Arial"/>
          <w:kern w:val="0"/>
          <w:sz w:val="24"/>
          <w:szCs w:val="24"/>
          <w:lang w:eastAsia="en-GB"/>
          <w14:ligatures w14:val="none"/>
        </w:rPr>
        <w:t xml:space="preserve">It is the responsibility of the Faculties/ARCs in collaboration with Schools/Departments to nominate supervisory teams based on subject expertise, supervision experience and workload, and it is the role of Progress Board to approve the supervisory team and/or request further information from the </w:t>
      </w:r>
      <w:proofErr w:type="gramStart"/>
      <w:r w:rsidRPr="000C38A9">
        <w:rPr>
          <w:rFonts w:ascii="Arial" w:eastAsiaTheme="majorEastAsia" w:hAnsi="Arial" w:cs="Arial"/>
          <w:kern w:val="0"/>
          <w:sz w:val="24"/>
          <w:szCs w:val="24"/>
          <w:lang w:eastAsia="en-GB"/>
          <w14:ligatures w14:val="none"/>
        </w:rPr>
        <w:t>Faculty</w:t>
      </w:r>
      <w:proofErr w:type="gramEnd"/>
      <w:r w:rsidRPr="000C38A9">
        <w:rPr>
          <w:rFonts w:ascii="Arial" w:eastAsiaTheme="majorEastAsia" w:hAnsi="Arial" w:cs="Arial"/>
          <w:kern w:val="0"/>
          <w:sz w:val="24"/>
          <w:szCs w:val="24"/>
          <w:lang w:eastAsia="en-GB"/>
          <w14:ligatures w14:val="none"/>
        </w:rPr>
        <w:t xml:space="preserve"> </w:t>
      </w:r>
      <w:proofErr w:type="gramStart"/>
      <w:r w:rsidRPr="7DFFFC78">
        <w:rPr>
          <w:rFonts w:ascii="Arial" w:eastAsiaTheme="majorEastAsia" w:hAnsi="Arial" w:cs="Arial"/>
          <w:kern w:val="0"/>
          <w:sz w:val="24"/>
          <w:szCs w:val="24"/>
          <w:lang w:eastAsia="en-GB"/>
          <w14:ligatures w14:val="none"/>
        </w:rPr>
        <w:t>in order to</w:t>
      </w:r>
      <w:proofErr w:type="gramEnd"/>
      <w:r w:rsidRPr="7DFFFC78">
        <w:rPr>
          <w:rFonts w:ascii="Arial" w:eastAsiaTheme="majorEastAsia" w:hAnsi="Arial" w:cs="Arial"/>
          <w:kern w:val="0"/>
          <w:sz w:val="24"/>
          <w:szCs w:val="24"/>
          <w:lang w:eastAsia="en-GB"/>
          <w14:ligatures w14:val="none"/>
        </w:rPr>
        <w:t xml:space="preserve"> facilitate approval.</w:t>
      </w:r>
    </w:p>
    <w:p w14:paraId="0C4E550C" w14:textId="77777777" w:rsidR="000477AC" w:rsidRDefault="000C38A9" w:rsidP="000477AC">
      <w:pPr>
        <w:spacing w:line="360" w:lineRule="auto"/>
        <w:rPr>
          <w:rFonts w:ascii="Arial" w:eastAsiaTheme="majorEastAsia" w:hAnsi="Arial" w:cstheme="majorBidi"/>
          <w:color w:val="000000" w:themeColor="text1"/>
          <w:sz w:val="28"/>
          <w:szCs w:val="26"/>
        </w:rPr>
      </w:pPr>
      <w:r w:rsidRPr="000C38A9">
        <w:rPr>
          <w:rFonts w:ascii="Arial" w:eastAsiaTheme="majorEastAsia" w:hAnsi="Arial" w:cs="Arial"/>
          <w:kern w:val="0"/>
          <w:sz w:val="24"/>
          <w:szCs w:val="24"/>
          <w:lang w:eastAsia="en-GB"/>
          <w14:ligatures w14:val="none"/>
        </w:rPr>
        <w:t>It is the responsibility of the Head of School to ensure that supervision is effective and of the highest quality, and to deal with any line management issues. It is the responsibility of Heads of School and line managers to support supervisors to fulfil the terms of this policy and to challenge when this is not the case.</w:t>
      </w:r>
    </w:p>
    <w:p w14:paraId="1CC0BDCC" w14:textId="77777777" w:rsidR="000477AC" w:rsidRDefault="000C38A9" w:rsidP="000477AC">
      <w:pPr>
        <w:spacing w:line="360" w:lineRule="auto"/>
        <w:rPr>
          <w:rFonts w:ascii="Arial" w:eastAsiaTheme="majorEastAsia" w:hAnsi="Arial" w:cstheme="majorBidi"/>
          <w:color w:val="000000" w:themeColor="text1"/>
          <w:sz w:val="28"/>
          <w:szCs w:val="26"/>
        </w:rPr>
      </w:pPr>
      <w:r w:rsidRPr="000C38A9">
        <w:rPr>
          <w:rFonts w:ascii="Arial" w:eastAsiaTheme="majorEastAsia" w:hAnsi="Arial" w:cs="Arial"/>
          <w:kern w:val="0"/>
          <w:sz w:val="24"/>
          <w:szCs w:val="24"/>
          <w:lang w:eastAsia="en-GB"/>
          <w14:ligatures w14:val="none"/>
        </w:rPr>
        <w:t>It is the responsibility of the supervisor to ensure compliance with this policy and in collaboration with their line management, during the annual workload planning process, establish when supervisory training is required.</w:t>
      </w:r>
    </w:p>
    <w:p w14:paraId="7F43992A" w14:textId="2C859C0F" w:rsidR="00F66F8D" w:rsidRPr="000477AC" w:rsidRDefault="000C38A9" w:rsidP="000477AC">
      <w:pPr>
        <w:spacing w:line="360" w:lineRule="auto"/>
        <w:rPr>
          <w:rFonts w:ascii="Arial" w:eastAsiaTheme="majorEastAsia" w:hAnsi="Arial" w:cstheme="majorBidi"/>
          <w:color w:val="000000" w:themeColor="text1"/>
          <w:sz w:val="28"/>
          <w:szCs w:val="28"/>
        </w:rPr>
      </w:pPr>
      <w:r w:rsidRPr="000C38A9">
        <w:rPr>
          <w:rFonts w:ascii="Arial" w:eastAsiaTheme="majorEastAsia" w:hAnsi="Arial" w:cs="Arial"/>
          <w:kern w:val="0"/>
          <w:sz w:val="24"/>
          <w:szCs w:val="24"/>
          <w:lang w:eastAsia="en-GB"/>
          <w14:ligatures w14:val="none"/>
        </w:rPr>
        <w:t xml:space="preserve">It is the responsibility of PGRS to ensure that they </w:t>
      </w:r>
      <w:r w:rsidR="00E33776" w:rsidRPr="7DFFFC78">
        <w:rPr>
          <w:rFonts w:ascii="Arial" w:eastAsiaTheme="majorEastAsia" w:hAnsi="Arial" w:cs="Arial"/>
          <w:kern w:val="0"/>
          <w:sz w:val="24"/>
          <w:szCs w:val="24"/>
          <w:lang w:eastAsia="en-GB"/>
          <w14:ligatures w14:val="none"/>
        </w:rPr>
        <w:t>are aware of</w:t>
      </w:r>
      <w:r w:rsidRPr="7DFFFC78">
        <w:rPr>
          <w:rFonts w:ascii="Arial" w:eastAsiaTheme="majorEastAsia" w:hAnsi="Arial" w:cs="Arial"/>
          <w:kern w:val="0"/>
          <w:sz w:val="24"/>
          <w:szCs w:val="24"/>
          <w:lang w:eastAsia="en-GB"/>
          <w14:ligatures w14:val="none"/>
        </w:rPr>
        <w:t xml:space="preserve"> this</w:t>
      </w:r>
      <w:r w:rsidRPr="000C38A9">
        <w:rPr>
          <w:rFonts w:ascii="Arial" w:eastAsiaTheme="majorEastAsia" w:hAnsi="Arial" w:cs="Arial"/>
          <w:kern w:val="0"/>
          <w:sz w:val="24"/>
          <w:szCs w:val="24"/>
          <w:lang w:eastAsia="en-GB"/>
          <w14:ligatures w14:val="none"/>
        </w:rPr>
        <w:t xml:space="preserve"> policy so that they are clear of their expectations of the supervisor/s and how the University is supporting them through the provision of high quality and appropriate supervision.</w:t>
      </w:r>
    </w:p>
    <w:p w14:paraId="38E20211" w14:textId="335ED61A" w:rsidR="00232375" w:rsidRDefault="6F916112" w:rsidP="73829AE0">
      <w:pPr>
        <w:pStyle w:val="Heading3Studentpolicytemplate"/>
        <w:rPr>
          <w:szCs w:val="28"/>
        </w:rPr>
      </w:pPr>
      <w:bookmarkStart w:id="35" w:name="_Toc217001404"/>
      <w:r>
        <w:t xml:space="preserve">3.2 </w:t>
      </w:r>
      <w:proofErr w:type="gramStart"/>
      <w:r w:rsidR="00C7768D">
        <w:t>Non-compliance</w:t>
      </w:r>
      <w:bookmarkEnd w:id="35"/>
      <w:proofErr w:type="gramEnd"/>
    </w:p>
    <w:p w14:paraId="0BE3AFC0" w14:textId="77777777" w:rsidR="00232375" w:rsidRDefault="00196687" w:rsidP="00232375">
      <w:pPr>
        <w:pStyle w:val="NormalStudentpolicytemplate"/>
        <w:jc w:val="left"/>
        <w:rPr>
          <w:color w:val="auto"/>
        </w:rPr>
      </w:pPr>
      <w:r w:rsidRPr="00232375">
        <w:rPr>
          <w:color w:val="auto"/>
        </w:rPr>
        <w:t xml:space="preserve">Progress Board reserves the right to not approve Faculty-nominated supervision teams if the nomination does not conform to the regulatory requirements. </w:t>
      </w:r>
    </w:p>
    <w:p w14:paraId="56452EE0" w14:textId="1966EF13" w:rsidR="00232375" w:rsidRDefault="00196687" w:rsidP="00232375">
      <w:pPr>
        <w:pStyle w:val="NormalStudentpolicytemplate"/>
        <w:jc w:val="left"/>
        <w:rPr>
          <w:color w:val="auto"/>
        </w:rPr>
      </w:pPr>
      <w:r w:rsidRPr="00196687">
        <w:rPr>
          <w:color w:val="auto"/>
        </w:rPr>
        <w:t xml:space="preserve">Supervisors who fail to adequately </w:t>
      </w:r>
      <w:r w:rsidR="00AC7B0C" w:rsidRPr="7DFFFC78">
        <w:rPr>
          <w:color w:val="auto"/>
        </w:rPr>
        <w:t>comply</w:t>
      </w:r>
      <w:r w:rsidRPr="00196687">
        <w:rPr>
          <w:color w:val="auto"/>
        </w:rPr>
        <w:t xml:space="preserve"> with this policy are at risk of being sanctioned in terms of future supervision of any PGRS. Equally, supervisors of any Student Route </w:t>
      </w:r>
      <w:r w:rsidRPr="7DFFFC78">
        <w:rPr>
          <w:color w:val="auto"/>
        </w:rPr>
        <w:t>vi</w:t>
      </w:r>
      <w:r w:rsidR="764A81D5" w:rsidRPr="7DFFFC78">
        <w:rPr>
          <w:color w:val="auto"/>
        </w:rPr>
        <w:t>s</w:t>
      </w:r>
      <w:r w:rsidRPr="7DFFFC78">
        <w:rPr>
          <w:color w:val="auto"/>
        </w:rPr>
        <w:t>a</w:t>
      </w:r>
      <w:r w:rsidRPr="00196687">
        <w:rPr>
          <w:color w:val="auto"/>
        </w:rPr>
        <w:t xml:space="preserve"> holders who breach reporting requirements are likely to be sanctioned in terms of supervising Student Route visa holders. In both circumstances discussions will be held with the ADR and Head of School and result in remedial action and</w:t>
      </w:r>
      <w:r w:rsidR="00FE5F63">
        <w:rPr>
          <w:color w:val="auto"/>
        </w:rPr>
        <w:t>/</w:t>
      </w:r>
      <w:r w:rsidRPr="00196687">
        <w:rPr>
          <w:color w:val="auto"/>
        </w:rPr>
        <w:t>or additional training.</w:t>
      </w:r>
    </w:p>
    <w:p w14:paraId="549312ED" w14:textId="1F4AB86A" w:rsidR="006E2448" w:rsidRPr="00232375" w:rsidRDefault="006E2448" w:rsidP="00232375">
      <w:pPr>
        <w:pStyle w:val="NormalStudentpolicytemplate"/>
        <w:jc w:val="left"/>
        <w:rPr>
          <w:sz w:val="28"/>
          <w:szCs w:val="28"/>
        </w:rPr>
      </w:pPr>
      <w:r w:rsidRPr="006E2448">
        <w:rPr>
          <w:szCs w:val="24"/>
        </w:rPr>
        <w:t>Where Supervisors have concerns that a PGRS has breached the</w:t>
      </w:r>
      <w:r w:rsidRPr="7C839570">
        <w:t xml:space="preserve"> </w:t>
      </w:r>
      <w:hyperlink r:id="rId36">
        <w:r w:rsidRPr="00077EA4">
          <w:rPr>
            <w:rStyle w:val="Hyperlink"/>
            <w:szCs w:val="24"/>
          </w:rPr>
          <w:t>Research Degree Regulations</w:t>
        </w:r>
      </w:hyperlink>
      <w:r w:rsidRPr="7C839570">
        <w:t xml:space="preserve">, </w:t>
      </w:r>
      <w:r w:rsidRPr="006E2448">
        <w:rPr>
          <w:szCs w:val="24"/>
        </w:rPr>
        <w:t>Codes</w:t>
      </w:r>
      <w:r w:rsidRPr="7C839570">
        <w:t xml:space="preserve"> </w:t>
      </w:r>
      <w:r w:rsidRPr="006E2448">
        <w:rPr>
          <w:szCs w:val="24"/>
        </w:rPr>
        <w:t xml:space="preserve">of Practice or policies, these concerns must be reported immediately to the </w:t>
      </w:r>
      <w:hyperlink r:id="rId37" w:history="1">
        <w:r w:rsidRPr="00232375">
          <w:rPr>
            <w:rStyle w:val="Hyperlink"/>
            <w:szCs w:val="24"/>
          </w:rPr>
          <w:t>Graduate School Director</w:t>
        </w:r>
      </w:hyperlink>
      <w:r w:rsidRPr="006E2448">
        <w:rPr>
          <w:szCs w:val="24"/>
        </w:rPr>
        <w:t xml:space="preserve"> </w:t>
      </w:r>
    </w:p>
    <w:p w14:paraId="6F68CF7D" w14:textId="26DA0CA2" w:rsidR="00710CF7" w:rsidRDefault="00710CF7" w:rsidP="73829AE0">
      <w:pPr>
        <w:pStyle w:val="Heading2Studentpolicytemplate"/>
      </w:pPr>
      <w:bookmarkStart w:id="36" w:name="_Toc217001405"/>
      <w:r>
        <w:t>Methods of appeal</w:t>
      </w:r>
      <w:bookmarkEnd w:id="36"/>
    </w:p>
    <w:p w14:paraId="2592636F" w14:textId="77777777" w:rsidR="00C61AE9" w:rsidRPr="00C61AE9" w:rsidRDefault="00C61AE9" w:rsidP="00EC4DF2">
      <w:pPr>
        <w:spacing w:before="200" w:line="360" w:lineRule="auto"/>
        <w:rPr>
          <w:rFonts w:ascii="Arial" w:eastAsia="Arial" w:hAnsi="Arial" w:cs="Arial"/>
          <w:sz w:val="24"/>
          <w:szCs w:val="24"/>
        </w:rPr>
      </w:pPr>
      <w:r w:rsidRPr="00C61AE9">
        <w:rPr>
          <w:rFonts w:ascii="Arial" w:eastAsia="Arial" w:hAnsi="Arial" w:cs="Arial"/>
          <w:sz w:val="24"/>
          <w:szCs w:val="24"/>
        </w:rPr>
        <w:t>We welcome your feedback, and in particular your suggestions for improving policy, guidance services and support.</w:t>
      </w:r>
    </w:p>
    <w:p w14:paraId="7BFD5C15" w14:textId="77777777" w:rsidR="00C61AE9" w:rsidRPr="00C61AE9" w:rsidRDefault="00C61AE9" w:rsidP="00EC4DF2">
      <w:pPr>
        <w:spacing w:line="360" w:lineRule="auto"/>
        <w:rPr>
          <w:rFonts w:ascii="Arial" w:eastAsia="Arial" w:hAnsi="Arial" w:cs="Arial"/>
          <w:sz w:val="24"/>
          <w:szCs w:val="24"/>
        </w:rPr>
      </w:pPr>
      <w:r w:rsidRPr="00C61AE9">
        <w:rPr>
          <w:rFonts w:ascii="Arial" w:eastAsia="Arial" w:hAnsi="Arial" w:cs="Arial"/>
          <w:sz w:val="24"/>
          <w:szCs w:val="24"/>
        </w:rPr>
        <w:t xml:space="preserve">If you have any suggestions about how we could improve our services, please leave your comments at </w:t>
      </w:r>
      <w:hyperlink r:id="rId38" w:history="1">
        <w:r w:rsidRPr="00C61AE9">
          <w:rPr>
            <w:rStyle w:val="Hyperlink"/>
            <w:rFonts w:ascii="Arial" w:eastAsia="Arial" w:hAnsi="Arial" w:cs="Arial"/>
            <w:sz w:val="24"/>
            <w:szCs w:val="24"/>
          </w:rPr>
          <w:t>research-degrees-office@open.ac.uk</w:t>
        </w:r>
      </w:hyperlink>
      <w:r w:rsidRPr="00C61AE9">
        <w:rPr>
          <w:rFonts w:ascii="Arial" w:eastAsia="Arial" w:hAnsi="Arial" w:cs="Arial"/>
          <w:sz w:val="24"/>
          <w:szCs w:val="24"/>
        </w:rPr>
        <w:t>.</w:t>
      </w:r>
    </w:p>
    <w:p w14:paraId="41C28BC3" w14:textId="35A06E8B" w:rsidR="00C61AE9" w:rsidRPr="00C61AE9" w:rsidRDefault="00C61AE9" w:rsidP="00EC4DF2">
      <w:pPr>
        <w:spacing w:line="360" w:lineRule="auto"/>
        <w:rPr>
          <w:rFonts w:ascii="Arial" w:eastAsia="Arial" w:hAnsi="Arial" w:cs="Arial"/>
          <w:sz w:val="24"/>
          <w:szCs w:val="24"/>
        </w:rPr>
      </w:pPr>
      <w:r w:rsidRPr="00C61AE9">
        <w:rPr>
          <w:rFonts w:ascii="Arial" w:eastAsia="Arial" w:hAnsi="Arial" w:cs="Arial"/>
          <w:sz w:val="24"/>
          <w:szCs w:val="24"/>
        </w:rPr>
        <w:t>We use the Complaints and Appeals process to maintain standards and make improvements</w:t>
      </w:r>
      <w:r w:rsidR="00EB7B8F" w:rsidRPr="00C61AE9">
        <w:rPr>
          <w:rFonts w:ascii="Arial" w:eastAsia="Arial" w:hAnsi="Arial" w:cs="Arial"/>
          <w:sz w:val="24"/>
          <w:szCs w:val="24"/>
        </w:rPr>
        <w:t xml:space="preserve">. </w:t>
      </w:r>
      <w:r w:rsidRPr="00C61AE9">
        <w:rPr>
          <w:rFonts w:ascii="Arial" w:eastAsia="Arial" w:hAnsi="Arial" w:cs="Arial"/>
          <w:sz w:val="24"/>
          <w:szCs w:val="24"/>
        </w:rPr>
        <w:t>If you feel that we have not met your expectations in terms of service and support, you can make a complaint using the University’s formal</w:t>
      </w:r>
      <w:r w:rsidRPr="00C61AE9">
        <w:rPr>
          <w:rFonts w:ascii="Arial" w:eastAsia="Calibri" w:hAnsi="Arial" w:cs="Arial"/>
          <w:sz w:val="24"/>
          <w:szCs w:val="24"/>
        </w:rPr>
        <w:t xml:space="preserve"> </w:t>
      </w:r>
      <w:hyperlink r:id="rId39" w:history="1">
        <w:r w:rsidRPr="00C61AE9">
          <w:rPr>
            <w:rStyle w:val="Hyperlink"/>
            <w:rFonts w:ascii="Arial" w:eastAsia="Arial" w:hAnsi="Arial" w:cs="Arial"/>
            <w:color w:val="0000FF"/>
            <w:sz w:val="24"/>
            <w:szCs w:val="24"/>
          </w:rPr>
          <w:t>Complaints and Appeals Procedure | Student Policies and Regulations | The Open University</w:t>
        </w:r>
      </w:hyperlink>
      <w:r w:rsidRPr="00C61AE9">
        <w:rPr>
          <w:rFonts w:ascii="Arial" w:eastAsia="Arial" w:hAnsi="Arial" w:cs="Arial"/>
          <w:sz w:val="24"/>
          <w:szCs w:val="24"/>
        </w:rPr>
        <w:t xml:space="preserve"> However, before doing so please contact the Research Degrees Team to discuss your request.</w:t>
      </w:r>
    </w:p>
    <w:p w14:paraId="158CCB64" w14:textId="77777777" w:rsidR="009A32CE" w:rsidRDefault="009A32CE" w:rsidP="007A21E8">
      <w:pPr>
        <w:pStyle w:val="NormalStudentpolicytemplate"/>
        <w:jc w:val="left"/>
      </w:pPr>
    </w:p>
    <w:p w14:paraId="6A72CCB4" w14:textId="7A8FA5D4" w:rsidR="00710CF7" w:rsidRDefault="00710CF7" w:rsidP="73829AE0">
      <w:pPr>
        <w:pStyle w:val="Heading2Studentpolicytemplate"/>
      </w:pPr>
      <w:bookmarkStart w:id="37" w:name="_Toc217001406"/>
      <w:r>
        <w:t>Related Policies and Legislation</w:t>
      </w:r>
      <w:bookmarkEnd w:id="37"/>
    </w:p>
    <w:p w14:paraId="665060F2" w14:textId="77777777" w:rsidR="00143412" w:rsidRPr="00143412" w:rsidRDefault="00143412" w:rsidP="00143412">
      <w:pPr>
        <w:spacing w:before="240" w:line="360" w:lineRule="auto"/>
        <w:rPr>
          <w:rFonts w:ascii="Arial" w:hAnsi="Arial" w:cs="Arial"/>
          <w:b/>
          <w:bCs/>
          <w:sz w:val="24"/>
          <w:szCs w:val="24"/>
          <w:highlight w:val="white"/>
        </w:rPr>
      </w:pPr>
      <w:r w:rsidRPr="00143412">
        <w:rPr>
          <w:rFonts w:ascii="Arial" w:hAnsi="Arial" w:cs="Arial"/>
          <w:sz w:val="24"/>
          <w:szCs w:val="24"/>
          <w:highlight w:val="white"/>
        </w:rPr>
        <w:t>Refer to the following documentation in conjunction with this document</w:t>
      </w:r>
      <w:r w:rsidRPr="00143412">
        <w:rPr>
          <w:rFonts w:ascii="Arial" w:hAnsi="Arial" w:cs="Arial"/>
          <w:b/>
          <w:bCs/>
          <w:sz w:val="24"/>
          <w:szCs w:val="24"/>
          <w:highlight w:val="white"/>
        </w:rPr>
        <w:t>:</w:t>
      </w:r>
    </w:p>
    <w:p w14:paraId="34A400FA" w14:textId="495D98A0" w:rsidR="00143412" w:rsidRDefault="00143412" w:rsidP="00EC4DF2">
      <w:pPr>
        <w:pStyle w:val="ListParagraph"/>
        <w:numPr>
          <w:ilvl w:val="0"/>
          <w:numId w:val="3"/>
        </w:numPr>
        <w:ind w:left="714" w:hanging="357"/>
        <w:contextualSpacing w:val="0"/>
        <w:jc w:val="left"/>
        <w:textAlignment w:val="auto"/>
      </w:pPr>
      <w:r w:rsidRPr="7C839570">
        <w:rPr>
          <w:highlight w:val="white"/>
        </w:rPr>
        <w:t xml:space="preserve">The </w:t>
      </w:r>
      <w:hyperlink r:id="rId40">
        <w:r w:rsidRPr="7DFFFC78">
          <w:rPr>
            <w:rStyle w:val="Hyperlink"/>
            <w:highlight w:val="white"/>
          </w:rPr>
          <w:t>Research Degree Regulations</w:t>
        </w:r>
      </w:hyperlink>
      <w:r w:rsidRPr="7C839570">
        <w:rPr>
          <w:highlight w:val="white"/>
        </w:rPr>
        <w:t>, and specifically Appendix 2:</w:t>
      </w:r>
      <w:r w:rsidR="7B81B494" w:rsidRPr="7DFFFC78">
        <w:rPr>
          <w:highlight w:val="white"/>
        </w:rPr>
        <w:t xml:space="preserve"> </w:t>
      </w:r>
      <w:r w:rsidRPr="7C839570">
        <w:rPr>
          <w:highlight w:val="white"/>
        </w:rPr>
        <w:t>Code of Practice for Supervisors and Research Student</w:t>
      </w:r>
      <w:r>
        <w:t>s and Appendix 3: Procedures for addressing failure to make satisfactory academic progress</w:t>
      </w:r>
    </w:p>
    <w:p w14:paraId="12C6413A" w14:textId="77777777" w:rsidR="00143412" w:rsidRDefault="00143412" w:rsidP="0027549B">
      <w:pPr>
        <w:pStyle w:val="ListParagraph"/>
        <w:numPr>
          <w:ilvl w:val="0"/>
          <w:numId w:val="3"/>
        </w:numPr>
        <w:spacing w:before="240" w:after="120" w:line="240" w:lineRule="auto"/>
        <w:ind w:left="714" w:hanging="357"/>
        <w:contextualSpacing w:val="0"/>
        <w:jc w:val="left"/>
        <w:textAlignment w:val="auto"/>
        <w:rPr>
          <w:highlight w:val="white"/>
        </w:rPr>
      </w:pPr>
      <w:hyperlink r:id="rId41" w:history="1">
        <w:r w:rsidRPr="7C839570">
          <w:rPr>
            <w:rStyle w:val="Hyperlink"/>
            <w:highlight w:val="white"/>
          </w:rPr>
          <w:t>The University’s Complaints and Appeals Process</w:t>
        </w:r>
      </w:hyperlink>
    </w:p>
    <w:p w14:paraId="5AC10FB5" w14:textId="77777777" w:rsidR="00143412" w:rsidRDefault="00143412" w:rsidP="0027549B">
      <w:pPr>
        <w:pStyle w:val="ListParagraph"/>
        <w:numPr>
          <w:ilvl w:val="0"/>
          <w:numId w:val="3"/>
        </w:numPr>
        <w:spacing w:before="240" w:after="120" w:line="240" w:lineRule="auto"/>
        <w:ind w:left="714" w:hanging="357"/>
        <w:contextualSpacing w:val="0"/>
        <w:jc w:val="left"/>
        <w:textAlignment w:val="auto"/>
        <w:rPr>
          <w:highlight w:val="white"/>
        </w:rPr>
      </w:pPr>
      <w:hyperlink r:id="rId42" w:history="1">
        <w:r w:rsidRPr="7C839570">
          <w:rPr>
            <w:rStyle w:val="Hyperlink"/>
            <w:highlight w:val="white"/>
          </w:rPr>
          <w:t>Academic Engagement and Attendance Policy</w:t>
        </w:r>
      </w:hyperlink>
      <w:r w:rsidRPr="7C839570">
        <w:rPr>
          <w:highlight w:val="white"/>
        </w:rPr>
        <w:t xml:space="preserve"> </w:t>
      </w:r>
    </w:p>
    <w:p w14:paraId="3B847117" w14:textId="77777777" w:rsidR="00143412" w:rsidRDefault="00143412" w:rsidP="0027549B">
      <w:pPr>
        <w:pStyle w:val="ListParagraph"/>
        <w:numPr>
          <w:ilvl w:val="0"/>
          <w:numId w:val="3"/>
        </w:numPr>
        <w:spacing w:before="240" w:after="120" w:line="240" w:lineRule="auto"/>
        <w:ind w:left="714" w:hanging="357"/>
        <w:contextualSpacing w:val="0"/>
        <w:jc w:val="left"/>
        <w:textAlignment w:val="auto"/>
        <w:rPr>
          <w:highlight w:val="white"/>
        </w:rPr>
      </w:pPr>
      <w:hyperlink r:id="rId43" w:history="1">
        <w:r w:rsidRPr="7C839570">
          <w:rPr>
            <w:rStyle w:val="Hyperlink"/>
            <w:highlight w:val="white"/>
          </w:rPr>
          <w:t>Code of Practice for student discipline</w:t>
        </w:r>
      </w:hyperlink>
    </w:p>
    <w:p w14:paraId="2AE2D9A9" w14:textId="77777777" w:rsidR="00143412" w:rsidRDefault="00143412" w:rsidP="0027549B">
      <w:pPr>
        <w:pStyle w:val="ListParagraph"/>
        <w:numPr>
          <w:ilvl w:val="0"/>
          <w:numId w:val="3"/>
        </w:numPr>
        <w:spacing w:before="240" w:after="120" w:line="240" w:lineRule="auto"/>
        <w:ind w:left="714" w:hanging="357"/>
        <w:contextualSpacing w:val="0"/>
        <w:jc w:val="left"/>
        <w:textAlignment w:val="auto"/>
        <w:rPr>
          <w:rStyle w:val="Hyperlink"/>
          <w:color w:val="auto"/>
          <w:highlight w:val="white"/>
        </w:rPr>
      </w:pPr>
      <w:r w:rsidRPr="7C839570">
        <w:rPr>
          <w:rStyle w:val="Hyperlink"/>
          <w:highlight w:val="white"/>
        </w:rPr>
        <w:t>Dignity and Respect policy</w:t>
      </w:r>
    </w:p>
    <w:p w14:paraId="5BC4E6BC" w14:textId="1061B7AB" w:rsidR="00143412" w:rsidRDefault="00143412" w:rsidP="0027549B">
      <w:pPr>
        <w:pStyle w:val="ListParagraph"/>
        <w:numPr>
          <w:ilvl w:val="0"/>
          <w:numId w:val="3"/>
        </w:numPr>
        <w:spacing w:before="240" w:after="120" w:line="240" w:lineRule="auto"/>
        <w:ind w:left="714" w:hanging="357"/>
        <w:contextualSpacing w:val="0"/>
        <w:jc w:val="left"/>
        <w:textAlignment w:val="auto"/>
        <w:rPr>
          <w:rStyle w:val="Hyperlink"/>
          <w:color w:val="auto"/>
          <w:highlight w:val="white"/>
        </w:rPr>
      </w:pPr>
      <w:hyperlink r:id="rId44" w:history="1">
        <w:r w:rsidRPr="7C839570">
          <w:rPr>
            <w:rStyle w:val="Hyperlink"/>
            <w:highlight w:val="white"/>
          </w:rPr>
          <w:t>Fit</w:t>
        </w:r>
        <w:r w:rsidR="002638B4">
          <w:rPr>
            <w:rStyle w:val="Hyperlink"/>
            <w:highlight w:val="white"/>
          </w:rPr>
          <w:t>n</w:t>
        </w:r>
        <w:r w:rsidRPr="7C839570">
          <w:rPr>
            <w:rStyle w:val="Hyperlink"/>
            <w:highlight w:val="white"/>
          </w:rPr>
          <w:t>ess to Study policy</w:t>
        </w:r>
      </w:hyperlink>
    </w:p>
    <w:p w14:paraId="0FEC2CC5" w14:textId="40B13C8E" w:rsidR="00982320" w:rsidRPr="0027549B" w:rsidRDefault="00143412" w:rsidP="0027549B">
      <w:pPr>
        <w:pStyle w:val="ListParagraph"/>
        <w:numPr>
          <w:ilvl w:val="0"/>
          <w:numId w:val="3"/>
        </w:numPr>
        <w:shd w:val="clear" w:color="auto" w:fill="FFFFFF" w:themeFill="background1"/>
        <w:spacing w:after="0" w:line="240" w:lineRule="auto"/>
        <w:ind w:left="714" w:hanging="357"/>
        <w:contextualSpacing w:val="0"/>
        <w:jc w:val="left"/>
        <w:textAlignment w:val="auto"/>
        <w:rPr>
          <w:rFonts w:eastAsia="Arial"/>
          <w:sz w:val="28"/>
          <w:szCs w:val="28"/>
        </w:rPr>
      </w:pPr>
      <w:hyperlink r:id="rId45" w:history="1">
        <w:r w:rsidRPr="00982320">
          <w:rPr>
            <w:rStyle w:val="Hyperlink"/>
            <w:rFonts w:eastAsia="Arial"/>
            <w:szCs w:val="24"/>
          </w:rPr>
          <w:t>Equality Act 2010</w:t>
        </w:r>
      </w:hyperlink>
      <w:r w:rsidRPr="7C839570">
        <w:rPr>
          <w:rFonts w:eastAsia="Arial"/>
          <w:szCs w:val="24"/>
        </w:rPr>
        <w:t xml:space="preserve"> </w:t>
      </w:r>
    </w:p>
    <w:p w14:paraId="0BB376A8" w14:textId="77777777" w:rsidR="0027549B" w:rsidRPr="0076768E" w:rsidRDefault="0027549B" w:rsidP="0027549B">
      <w:pPr>
        <w:pStyle w:val="ListParagraph"/>
        <w:numPr>
          <w:ilvl w:val="0"/>
          <w:numId w:val="3"/>
        </w:numPr>
        <w:shd w:val="clear" w:color="auto" w:fill="FFFFFF" w:themeFill="background1"/>
        <w:spacing w:after="0" w:line="240" w:lineRule="auto"/>
        <w:ind w:left="714" w:hanging="357"/>
        <w:contextualSpacing w:val="0"/>
        <w:jc w:val="left"/>
        <w:textAlignment w:val="auto"/>
        <w:rPr>
          <w:rFonts w:eastAsia="Arial"/>
          <w:sz w:val="28"/>
          <w:szCs w:val="28"/>
        </w:rPr>
      </w:pPr>
    </w:p>
    <w:p w14:paraId="4BAA9432" w14:textId="77777777" w:rsidR="003A49D3" w:rsidRDefault="003A49D3" w:rsidP="73829AE0">
      <w:pPr>
        <w:pStyle w:val="Heading2Studentpolicytemplate"/>
      </w:pPr>
      <w:bookmarkStart w:id="38" w:name="_Toc217001407"/>
      <w:r>
        <w:t>Give Us Your Feedback</w:t>
      </w:r>
      <w:bookmarkEnd w:id="38"/>
    </w:p>
    <w:p w14:paraId="4A8AD8C3" w14:textId="384E1021" w:rsidR="003A49D3" w:rsidRDefault="003A49D3" w:rsidP="00497DEF">
      <w:pPr>
        <w:pStyle w:val="NormalStudentpolicytemplate"/>
        <w:jc w:val="left"/>
      </w:pPr>
      <w:r>
        <w:t xml:space="preserve">If you have any comments about this policy document and how it might be improved, please share this with us, by emailing </w:t>
      </w:r>
      <w:hyperlink r:id="rId46" w:history="1">
        <w:r w:rsidRPr="008A0F3A">
          <w:rPr>
            <w:rStyle w:val="Hyperlink"/>
          </w:rPr>
          <w:t>SPR-Policy-Team@open.ac.uk</w:t>
        </w:r>
      </w:hyperlink>
      <w:r>
        <w:t>.</w:t>
      </w:r>
    </w:p>
    <w:p w14:paraId="609F71A1" w14:textId="083BF5E5" w:rsidR="00710CF7" w:rsidRDefault="004927FB" w:rsidP="73829AE0">
      <w:pPr>
        <w:pStyle w:val="Heading2Studentpolicytemplate"/>
      </w:pPr>
      <w:bookmarkStart w:id="39" w:name="_Toc217001408"/>
      <w:r>
        <w:t>Our</w:t>
      </w:r>
      <w:r w:rsidR="00710CF7">
        <w:t xml:space="preserve"> Student Charter Values</w:t>
      </w:r>
      <w:bookmarkEnd w:id="39"/>
    </w:p>
    <w:p w14:paraId="55BEF46F" w14:textId="30AA78A2" w:rsidR="009A32CE" w:rsidRDefault="009A32CE" w:rsidP="00497DEF">
      <w:pPr>
        <w:pStyle w:val="NormalStudentpolicytemplate"/>
        <w:jc w:val="left"/>
        <w:rPr>
          <w:rStyle w:val="eop"/>
        </w:rPr>
      </w:pPr>
      <w:hyperlink r:id="rId47" w:tooltip="The Student Charter" w:history="1">
        <w:r w:rsidRPr="00D960CD">
          <w:rPr>
            <w:rStyle w:val="Hyperlink"/>
          </w:rPr>
          <w:t>The</w:t>
        </w:r>
        <w:r w:rsidR="00D960CD" w:rsidRPr="00D960CD">
          <w:rPr>
            <w:rStyle w:val="Hyperlink"/>
          </w:rPr>
          <w:t xml:space="preserve"> </w:t>
        </w:r>
        <w:r w:rsidRPr="00D960CD">
          <w:rPr>
            <w:rStyle w:val="Hyperlink"/>
          </w:rPr>
          <w:t>Student Charter</w:t>
        </w:r>
      </w:hyperlink>
      <w:r w:rsidRPr="009A32CE">
        <w:rPr>
          <w:rStyle w:val="normaltextrun"/>
        </w:rPr>
        <w:t xml:space="preserve"> was developed jointly by The Open University and the OU Students Association. It is a declaration of our shared values and the commitments we make to each other. This document has been developed with the Student Charter values as its foundation.</w:t>
      </w:r>
    </w:p>
    <w:p w14:paraId="5F5DB803" w14:textId="081CA38C" w:rsidR="00710CF7" w:rsidRDefault="004927FB" w:rsidP="73829AE0">
      <w:pPr>
        <w:pStyle w:val="Heading2Studentpolicytemplate"/>
      </w:pPr>
      <w:bookmarkStart w:id="40" w:name="_Toc217001409"/>
      <w:r>
        <w:t>Our</w:t>
      </w:r>
      <w:r w:rsidR="00710CF7">
        <w:t xml:space="preserve"> </w:t>
      </w:r>
      <w:r w:rsidR="00BE5846">
        <w:t>C</w:t>
      </w:r>
      <w:r w:rsidR="00710CF7">
        <w:t>ommitment to Equality Diversity and Inclusion</w:t>
      </w:r>
      <w:bookmarkEnd w:id="40"/>
    </w:p>
    <w:p w14:paraId="36FC5FB8" w14:textId="4A2B217C" w:rsidR="00D77293" w:rsidRDefault="00D77293" w:rsidP="00497DEF">
      <w:pPr>
        <w:pStyle w:val="NormalStudentpolicytemplate"/>
        <w:jc w:val="left"/>
      </w:pPr>
      <w:r>
        <w:t>Our commitment to equality and inclusion is embedded in all that we do and reflects our mission to be open to people, places, methods and ideas. We celebrate diversity and the strengths that it brings, whilst challenging under-representation and differences in outcomes within our institution. We promote and manage equality and diversity to meet both our strategic goals and our statutory equality duties. We achieve this in many ways, including the development of inclusive policy.</w:t>
      </w:r>
    </w:p>
    <w:p w14:paraId="635CDB30" w14:textId="77777777" w:rsidR="003A49D3" w:rsidRDefault="003A49D3" w:rsidP="73829AE0">
      <w:pPr>
        <w:pStyle w:val="Heading2Studentpolicytemplate"/>
      </w:pPr>
      <w:bookmarkStart w:id="41" w:name="_Toc217001410"/>
      <w:r>
        <w:t>Welsh language standards</w:t>
      </w:r>
      <w:bookmarkEnd w:id="41"/>
    </w:p>
    <w:p w14:paraId="7C519E18" w14:textId="77777777" w:rsidR="003A49D3" w:rsidRPr="009A32CE" w:rsidRDefault="003A49D3" w:rsidP="00497DEF">
      <w:pPr>
        <w:pStyle w:val="NormalStudentpolicytemplate"/>
        <w:jc w:val="left"/>
      </w:pPr>
      <w:hyperlink r:id="rId48" w:tooltip="Safonau'r Gymraeg (Welsh Language Standards)" w:history="1">
        <w:r w:rsidRPr="00C97EBE">
          <w:rPr>
            <w:rStyle w:val="Hyperlink"/>
            <w:lang w:val="cy-GB"/>
          </w:rPr>
          <w:t>Safonau'r Gymraeg</w:t>
        </w:r>
        <w:r>
          <w:rPr>
            <w:rStyle w:val="Hyperlink"/>
          </w:rPr>
          <w:t xml:space="preserve"> (Welsh Language Standards)</w:t>
        </w:r>
      </w:hyperlink>
    </w:p>
    <w:p w14:paraId="622B00DE" w14:textId="77777777" w:rsidR="003A49D3" w:rsidRPr="009A32CE" w:rsidRDefault="003A49D3" w:rsidP="00497DEF">
      <w:pPr>
        <w:pStyle w:val="NormalStudentpolicytemplate"/>
        <w:jc w:val="left"/>
      </w:pPr>
      <w:r w:rsidRPr="009A32CE">
        <w:rPr>
          <w:rStyle w:val="normaltextrun"/>
        </w:rPr>
        <w:t xml:space="preserve">The Open University is one of several universities named in the Welsh Language (Wales) Measure 2011. This means that any students in Wales can expect to receive certain services from the OU in Welsh. These are outlined in what’s called the </w:t>
      </w:r>
      <w:hyperlink r:id="rId49" w:tooltip="OU's Welsh Language Standards" w:history="1">
        <w:r w:rsidRPr="006018D8">
          <w:rPr>
            <w:rStyle w:val="Hyperlink"/>
          </w:rPr>
          <w:t>OU’s Welsh language standards</w:t>
        </w:r>
      </w:hyperlink>
      <w:r w:rsidRPr="009A32CE">
        <w:rPr>
          <w:rStyle w:val="normaltextrun"/>
        </w:rPr>
        <w:t>.</w:t>
      </w:r>
    </w:p>
    <w:p w14:paraId="4A2AB489" w14:textId="5AEE7AD8" w:rsidR="003A49D3" w:rsidRDefault="003A49D3" w:rsidP="00497DEF">
      <w:pPr>
        <w:pStyle w:val="NormalStudentpolicytemplate"/>
        <w:jc w:val="left"/>
      </w:pPr>
      <w:r w:rsidRPr="009A32CE">
        <w:rPr>
          <w:rStyle w:val="normaltextrun"/>
        </w:rPr>
        <w:t>This means that you can speak to our student recruitment and support team in Welsh or contact the university in Welsh.</w:t>
      </w:r>
      <w:r>
        <w:rPr>
          <w:rStyle w:val="normaltextrun"/>
        </w:rPr>
        <w:t xml:space="preserve"> </w:t>
      </w:r>
      <w:r w:rsidRPr="009A32CE">
        <w:rPr>
          <w:rStyle w:val="normaltextrun"/>
        </w:rPr>
        <w:t xml:space="preserve">You can find out more about your rights as a Welsh language user on the </w:t>
      </w:r>
      <w:hyperlink r:id="rId50" w:history="1">
        <w:r w:rsidRPr="006018D8">
          <w:rPr>
            <w:rStyle w:val="Hyperlink"/>
          </w:rPr>
          <w:t>OU in Wales website</w:t>
        </w:r>
      </w:hyperlink>
      <w:r w:rsidRPr="009A32CE">
        <w:rPr>
          <w:rStyle w:val="normaltextrun"/>
        </w:rPr>
        <w:t>.</w:t>
      </w:r>
    </w:p>
    <w:p w14:paraId="26633380" w14:textId="5EF77857" w:rsidR="00710CF7" w:rsidRDefault="00710CF7" w:rsidP="73829AE0">
      <w:pPr>
        <w:pStyle w:val="Heading2Studentpolicytemplate"/>
      </w:pPr>
      <w:bookmarkStart w:id="42" w:name="_Toc217001411"/>
      <w:r>
        <w:t>About this Document</w:t>
      </w:r>
      <w:bookmarkEnd w:id="42"/>
    </w:p>
    <w:p w14:paraId="1744D447" w14:textId="467E6C9E" w:rsidR="00710CF7" w:rsidRDefault="00710CF7" w:rsidP="00BE5846">
      <w:pPr>
        <w:pStyle w:val="Heading3"/>
      </w:pPr>
      <w:bookmarkStart w:id="43" w:name="_Toc217001412"/>
      <w:r>
        <w:t>Summary of Significant Changes since last version</w:t>
      </w:r>
      <w:bookmarkEnd w:id="43"/>
    </w:p>
    <w:p w14:paraId="031D4AB1" w14:textId="3E8EE7CB" w:rsidR="006202E2" w:rsidRDefault="001945D9" w:rsidP="7DFFFC78">
      <w:pPr>
        <w:pStyle w:val="NormalStudentpolicytemplate"/>
        <w:jc w:val="left"/>
      </w:pPr>
      <w:r>
        <w:t xml:space="preserve">Updated to </w:t>
      </w:r>
      <w:r w:rsidR="007504CE">
        <w:t>reflect changes to the regulations and to clearly articulate the responsibilities of Heads of School and line managers for promoting good supervisory practice.</w:t>
      </w:r>
    </w:p>
    <w:p w14:paraId="27E4FB81" w14:textId="58285C6F" w:rsidR="00710CF7" w:rsidRDefault="00710CF7" w:rsidP="73829AE0">
      <w:pPr>
        <w:pStyle w:val="Heading2Studentpolicytemplate"/>
      </w:pPr>
      <w:bookmarkStart w:id="44" w:name="_Toc217001413"/>
      <w:r>
        <w:t>Policies Superseded by this Document</w:t>
      </w:r>
      <w:bookmarkEnd w:id="44"/>
    </w:p>
    <w:p w14:paraId="5FDE4B19" w14:textId="21615FEC" w:rsidR="006202E2" w:rsidRDefault="00712E41" w:rsidP="00497DEF">
      <w:pPr>
        <w:pStyle w:val="NormalStudentpolicytemplate"/>
        <w:jc w:val="left"/>
      </w:pPr>
      <w:r>
        <w:t>Supervision Policy 2023</w:t>
      </w:r>
    </w:p>
    <w:p w14:paraId="2290C4B3" w14:textId="503BA1B1" w:rsidR="00710CF7" w:rsidRDefault="00710CF7" w:rsidP="00DF3FAC">
      <w:pPr>
        <w:pStyle w:val="Heading3"/>
      </w:pPr>
      <w:bookmarkStart w:id="45" w:name="_Toc217001414"/>
      <w:r>
        <w:t>Document Information</w:t>
      </w:r>
      <w:bookmarkEnd w:id="45"/>
    </w:p>
    <w:p w14:paraId="0D3481A5" w14:textId="4B537E73" w:rsidR="00710CF7" w:rsidRPr="006202E2" w:rsidRDefault="00710CF7" w:rsidP="00497DEF">
      <w:pPr>
        <w:pStyle w:val="NormalStudentpolicytemplate"/>
        <w:jc w:val="left"/>
      </w:pPr>
      <w:r w:rsidRPr="006202E2">
        <w:rPr>
          <w:rStyle w:val="normaltextrun"/>
        </w:rPr>
        <w:t>Version number</w:t>
      </w:r>
      <w:r w:rsidR="00DF3FAC">
        <w:rPr>
          <w:rStyle w:val="normaltextrun"/>
        </w:rPr>
        <w:t>:2</w:t>
      </w:r>
    </w:p>
    <w:p w14:paraId="325E5B47" w14:textId="5EDA322D" w:rsidR="00710CF7" w:rsidRPr="000104F9" w:rsidRDefault="00710CF7" w:rsidP="00497DEF">
      <w:pPr>
        <w:pStyle w:val="NormalStudentpolicytemplate"/>
        <w:jc w:val="both"/>
      </w:pPr>
      <w:r w:rsidRPr="000104F9">
        <w:rPr>
          <w:rStyle w:val="normaltextrun"/>
        </w:rPr>
        <w:t>Approved by</w:t>
      </w:r>
    </w:p>
    <w:p w14:paraId="68E07F71" w14:textId="12CD497C" w:rsidR="00710CF7" w:rsidRPr="000104F9" w:rsidRDefault="00710CF7" w:rsidP="00497DEF">
      <w:pPr>
        <w:pStyle w:val="NormalStudentpolicytemplate"/>
        <w:jc w:val="left"/>
      </w:pPr>
      <w:r w:rsidRPr="00E344C8">
        <w:rPr>
          <w:rStyle w:val="normaltextrun"/>
        </w:rPr>
        <w:t>Effective from</w:t>
      </w:r>
      <w:r w:rsidR="001D43DC" w:rsidRPr="00E344C8">
        <w:rPr>
          <w:rStyle w:val="normaltextrun"/>
        </w:rPr>
        <w:t xml:space="preserve">: </w:t>
      </w:r>
      <w:r w:rsidR="00E344C8" w:rsidRPr="00E344C8">
        <w:rPr>
          <w:rStyle w:val="normaltextrun"/>
        </w:rPr>
        <w:t>April</w:t>
      </w:r>
      <w:r w:rsidR="00E344C8" w:rsidRPr="00E344C8">
        <w:rPr>
          <w:rStyle w:val="normaltextrun"/>
        </w:rPr>
        <w:t xml:space="preserve"> </w:t>
      </w:r>
      <w:r w:rsidR="001D43DC" w:rsidRPr="00E344C8">
        <w:rPr>
          <w:rStyle w:val="normaltextrun"/>
        </w:rPr>
        <w:t>2026</w:t>
      </w:r>
    </w:p>
    <w:p w14:paraId="07860B4A" w14:textId="1A387B2F" w:rsidR="00710CF7" w:rsidRDefault="00710CF7" w:rsidP="00497DEF">
      <w:pPr>
        <w:pStyle w:val="NormalStudentpolicytemplate"/>
        <w:jc w:val="left"/>
        <w:rPr>
          <w:rStyle w:val="normaltextrun"/>
        </w:rPr>
      </w:pPr>
      <w:r w:rsidRPr="000104F9">
        <w:rPr>
          <w:rStyle w:val="normaltextrun"/>
        </w:rPr>
        <w:t>Date for review</w:t>
      </w:r>
      <w:r w:rsidR="001D43DC">
        <w:rPr>
          <w:rStyle w:val="normaltextrun"/>
        </w:rPr>
        <w:t>; February 2028</w:t>
      </w:r>
    </w:p>
    <w:p w14:paraId="6EDB5CED" w14:textId="77777777" w:rsidR="00792387" w:rsidRDefault="00792387" w:rsidP="00BE5846">
      <w:pPr>
        <w:pStyle w:val="Heading3"/>
      </w:pPr>
      <w:bookmarkStart w:id="46" w:name="_Toc217001415"/>
      <w:r>
        <w:t>Charity Statement</w:t>
      </w:r>
      <w:bookmarkEnd w:id="46"/>
    </w:p>
    <w:p w14:paraId="7088F52B" w14:textId="77777777" w:rsidR="00792387" w:rsidRDefault="00792387" w:rsidP="00497DEF">
      <w:pPr>
        <w:pStyle w:val="NormalStudentpolicytemplate"/>
        <w:jc w:val="left"/>
      </w:pPr>
      <w:r>
        <w:t>The Open University is incorporated by Royal Charter (RC 000391), an exempt charity in England and Wales and a charity registered in Scotland (SC 038302). The Open University is authorised and regulated by the Financial Conduct Authority in relation to its secondary activity of credit broking.</w:t>
      </w:r>
    </w:p>
    <w:p w14:paraId="209BE20E" w14:textId="77777777" w:rsidR="00792387" w:rsidRPr="000104F9" w:rsidRDefault="00792387" w:rsidP="00497DEF">
      <w:pPr>
        <w:pStyle w:val="NormalStudentpolicytemplate"/>
        <w:jc w:val="left"/>
      </w:pPr>
    </w:p>
    <w:p w14:paraId="4AC96DFF" w14:textId="77777777" w:rsidR="006202E2" w:rsidRPr="00A447E1" w:rsidRDefault="006202E2" w:rsidP="00497DEF">
      <w:pPr>
        <w:pStyle w:val="NormalStudentpolicytemplate"/>
        <w:jc w:val="left"/>
      </w:pPr>
    </w:p>
    <w:sectPr w:rsidR="006202E2" w:rsidRPr="00A447E1" w:rsidSect="0096421E">
      <w:footerReference w:type="default" r:id="rId5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6999" w14:textId="77777777" w:rsidR="00272446" w:rsidRDefault="00272446" w:rsidP="0096421E">
      <w:pPr>
        <w:spacing w:after="0" w:line="240" w:lineRule="auto"/>
      </w:pPr>
      <w:r>
        <w:separator/>
      </w:r>
    </w:p>
  </w:endnote>
  <w:endnote w:type="continuationSeparator" w:id="0">
    <w:p w14:paraId="24C9BFF5" w14:textId="77777777" w:rsidR="00272446" w:rsidRDefault="00272446" w:rsidP="0096421E">
      <w:pPr>
        <w:spacing w:after="0" w:line="240" w:lineRule="auto"/>
      </w:pPr>
      <w:r>
        <w:continuationSeparator/>
      </w:r>
    </w:p>
  </w:endnote>
  <w:endnote w:type="continuationNotice" w:id="1">
    <w:p w14:paraId="27CB52C3" w14:textId="77777777" w:rsidR="00272446" w:rsidRDefault="00272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06394027"/>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79DFD9ED" w14:textId="7F8FA204" w:rsidR="0096421E" w:rsidRPr="0096421E" w:rsidRDefault="0096421E">
            <w:pPr>
              <w:pStyle w:val="Footer"/>
              <w:jc w:val="right"/>
              <w:rPr>
                <w:rFonts w:ascii="Arial" w:hAnsi="Arial" w:cs="Arial"/>
              </w:rPr>
            </w:pPr>
            <w:r w:rsidRPr="0096421E">
              <w:rPr>
                <w:rFonts w:ascii="Arial" w:hAnsi="Arial" w:cs="Arial"/>
              </w:rPr>
              <w:t xml:space="preserve">Page </w:t>
            </w:r>
            <w:r w:rsidRPr="0096421E">
              <w:rPr>
                <w:rFonts w:ascii="Arial" w:hAnsi="Arial" w:cs="Arial"/>
                <w:b/>
                <w:bCs/>
                <w:sz w:val="24"/>
                <w:szCs w:val="24"/>
              </w:rPr>
              <w:fldChar w:fldCharType="begin"/>
            </w:r>
            <w:r w:rsidRPr="0096421E">
              <w:rPr>
                <w:rFonts w:ascii="Arial" w:hAnsi="Arial" w:cs="Arial"/>
                <w:b/>
                <w:bCs/>
              </w:rPr>
              <w:instrText xml:space="preserve"> PAGE </w:instrText>
            </w:r>
            <w:r w:rsidRPr="0096421E">
              <w:rPr>
                <w:rFonts w:ascii="Arial" w:hAnsi="Arial" w:cs="Arial"/>
                <w:b/>
                <w:bCs/>
                <w:sz w:val="24"/>
                <w:szCs w:val="24"/>
              </w:rPr>
              <w:fldChar w:fldCharType="separate"/>
            </w:r>
            <w:r w:rsidRPr="0096421E">
              <w:rPr>
                <w:rFonts w:ascii="Arial" w:hAnsi="Arial" w:cs="Arial"/>
                <w:b/>
                <w:bCs/>
                <w:noProof/>
              </w:rPr>
              <w:t>2</w:t>
            </w:r>
            <w:r w:rsidRPr="0096421E">
              <w:rPr>
                <w:rFonts w:ascii="Arial" w:hAnsi="Arial" w:cs="Arial"/>
                <w:b/>
                <w:bCs/>
                <w:sz w:val="24"/>
                <w:szCs w:val="24"/>
              </w:rPr>
              <w:fldChar w:fldCharType="end"/>
            </w:r>
            <w:r w:rsidRPr="0096421E">
              <w:rPr>
                <w:rFonts w:ascii="Arial" w:hAnsi="Arial" w:cs="Arial"/>
              </w:rPr>
              <w:t xml:space="preserve"> of </w:t>
            </w:r>
            <w:r w:rsidRPr="0096421E">
              <w:rPr>
                <w:rFonts w:ascii="Arial" w:hAnsi="Arial" w:cs="Arial"/>
                <w:b/>
                <w:bCs/>
                <w:sz w:val="24"/>
                <w:szCs w:val="24"/>
              </w:rPr>
              <w:fldChar w:fldCharType="begin"/>
            </w:r>
            <w:r w:rsidRPr="0096421E">
              <w:rPr>
                <w:rFonts w:ascii="Arial" w:hAnsi="Arial" w:cs="Arial"/>
                <w:b/>
                <w:bCs/>
              </w:rPr>
              <w:instrText xml:space="preserve"> NUMPAGES  </w:instrText>
            </w:r>
            <w:r w:rsidRPr="0096421E">
              <w:rPr>
                <w:rFonts w:ascii="Arial" w:hAnsi="Arial" w:cs="Arial"/>
                <w:b/>
                <w:bCs/>
                <w:sz w:val="24"/>
                <w:szCs w:val="24"/>
              </w:rPr>
              <w:fldChar w:fldCharType="separate"/>
            </w:r>
            <w:r w:rsidRPr="0096421E">
              <w:rPr>
                <w:rFonts w:ascii="Arial" w:hAnsi="Arial" w:cs="Arial"/>
                <w:b/>
                <w:bCs/>
                <w:noProof/>
              </w:rPr>
              <w:t>2</w:t>
            </w:r>
            <w:r w:rsidRPr="0096421E">
              <w:rPr>
                <w:rFonts w:ascii="Arial" w:hAnsi="Arial" w:cs="Arial"/>
                <w:b/>
                <w:bCs/>
                <w:sz w:val="24"/>
                <w:szCs w:val="24"/>
              </w:rPr>
              <w:fldChar w:fldCharType="end"/>
            </w:r>
          </w:p>
        </w:sdtContent>
      </w:sdt>
    </w:sdtContent>
  </w:sdt>
  <w:p w14:paraId="5442F676" w14:textId="77777777" w:rsidR="0096421E" w:rsidRPr="0096421E" w:rsidRDefault="0096421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88AA" w14:textId="77777777" w:rsidR="00272446" w:rsidRDefault="00272446" w:rsidP="0096421E">
      <w:pPr>
        <w:spacing w:after="0" w:line="240" w:lineRule="auto"/>
      </w:pPr>
      <w:r>
        <w:separator/>
      </w:r>
    </w:p>
  </w:footnote>
  <w:footnote w:type="continuationSeparator" w:id="0">
    <w:p w14:paraId="45E95D63" w14:textId="77777777" w:rsidR="00272446" w:rsidRDefault="00272446" w:rsidP="0096421E">
      <w:pPr>
        <w:spacing w:after="0" w:line="240" w:lineRule="auto"/>
      </w:pPr>
      <w:r>
        <w:continuationSeparator/>
      </w:r>
    </w:p>
  </w:footnote>
  <w:footnote w:type="continuationNotice" w:id="1">
    <w:p w14:paraId="1E8AC5DE" w14:textId="77777777" w:rsidR="00272446" w:rsidRDefault="002724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FC3"/>
    <w:multiLevelType w:val="hybridMultilevel"/>
    <w:tmpl w:val="B3D80D3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48D3483"/>
    <w:multiLevelType w:val="hybridMultilevel"/>
    <w:tmpl w:val="79320B1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152B4"/>
    <w:multiLevelType w:val="hybridMultilevel"/>
    <w:tmpl w:val="29F0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14C85"/>
    <w:multiLevelType w:val="hybridMultilevel"/>
    <w:tmpl w:val="A0CAF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E5845"/>
    <w:multiLevelType w:val="hybridMultilevel"/>
    <w:tmpl w:val="FF725864"/>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F84AC7"/>
    <w:multiLevelType w:val="hybridMultilevel"/>
    <w:tmpl w:val="EAD478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F45D4"/>
    <w:multiLevelType w:val="hybridMultilevel"/>
    <w:tmpl w:val="4F80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C5B1D"/>
    <w:multiLevelType w:val="multilevel"/>
    <w:tmpl w:val="E04A34E6"/>
    <w:lvl w:ilvl="0">
      <w:start w:val="1"/>
      <w:numFmt w:val="decimal"/>
      <w:lvlText w:val="%1."/>
      <w:lvlJc w:val="left"/>
      <w:pPr>
        <w:ind w:left="720" w:hanging="360"/>
      </w:pPr>
      <w:rPr>
        <w:rFonts w:hint="default"/>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DC4481"/>
    <w:multiLevelType w:val="multilevel"/>
    <w:tmpl w:val="B1801408"/>
    <w:lvl w:ilvl="0">
      <w:start w:val="1"/>
      <w:numFmt w:val="decimal"/>
      <w:pStyle w:val="BulletList"/>
      <w:lvlText w:val="%1."/>
      <w:lvlJc w:val="left"/>
      <w:pPr>
        <w:ind w:left="360" w:hanging="360"/>
      </w:pPr>
      <w:rPr>
        <w:rFonts w:hint="default"/>
      </w:rPr>
    </w:lvl>
    <w:lvl w:ilvl="1">
      <w:start w:val="10"/>
      <w:numFmt w:val="decimal"/>
      <w:pStyle w:val="ListNumber"/>
      <w:lvlText w:val="%1.%2."/>
      <w:lvlJc w:val="left"/>
      <w:pPr>
        <w:ind w:left="567" w:hanging="567"/>
      </w:pPr>
      <w:rPr>
        <w:rFonts w:hint="default"/>
      </w:rPr>
    </w:lvl>
    <w:lvl w:ilvl="2">
      <w:start w:val="1"/>
      <w:numFmt w:val="decimal"/>
      <w:lvlText w:val="1.2.%3."/>
      <w:lvlJc w:val="left"/>
      <w:pPr>
        <w:ind w:left="1224" w:hanging="770"/>
      </w:pPr>
      <w:rPr>
        <w:rFonts w:hint="default"/>
      </w:rPr>
    </w:lvl>
    <w:lvl w:ilvl="3">
      <w:start w:val="1"/>
      <w:numFmt w:val="lowerLetter"/>
      <w:lvlText w:val="%4."/>
      <w:lvlJc w:val="left"/>
      <w:pPr>
        <w:ind w:left="1474" w:hanging="3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C83F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6B3B3D"/>
    <w:multiLevelType w:val="hybridMultilevel"/>
    <w:tmpl w:val="8E06DE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74503D"/>
    <w:multiLevelType w:val="multilevel"/>
    <w:tmpl w:val="B03426B0"/>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1224" w:hanging="770"/>
      </w:pPr>
      <w:rPr>
        <w:rFonts w:hint="default"/>
      </w:rPr>
    </w:lvl>
    <w:lvl w:ilvl="3">
      <w:start w:val="1"/>
      <w:numFmt w:val="lowerLetter"/>
      <w:lvlText w:val="%4."/>
      <w:lvlJc w:val="left"/>
      <w:pPr>
        <w:ind w:left="1474" w:hanging="3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01ED5B"/>
    <w:multiLevelType w:val="hybridMultilevel"/>
    <w:tmpl w:val="FFFFFFFF"/>
    <w:lvl w:ilvl="0" w:tplc="38A2285C">
      <w:start w:val="1"/>
      <w:numFmt w:val="decimal"/>
      <w:lvlText w:val="%1."/>
      <w:lvlJc w:val="left"/>
      <w:pPr>
        <w:ind w:left="720" w:hanging="360"/>
      </w:pPr>
    </w:lvl>
    <w:lvl w:ilvl="1" w:tplc="A92456E8">
      <w:start w:val="1"/>
      <w:numFmt w:val="lowerLetter"/>
      <w:lvlText w:val="%2."/>
      <w:lvlJc w:val="left"/>
      <w:pPr>
        <w:ind w:left="1440" w:hanging="360"/>
      </w:pPr>
    </w:lvl>
    <w:lvl w:ilvl="2" w:tplc="9E56BC5A">
      <w:start w:val="1"/>
      <w:numFmt w:val="lowerRoman"/>
      <w:lvlText w:val="%3."/>
      <w:lvlJc w:val="right"/>
      <w:pPr>
        <w:ind w:left="2160" w:hanging="180"/>
      </w:pPr>
    </w:lvl>
    <w:lvl w:ilvl="3" w:tplc="686668E6">
      <w:start w:val="1"/>
      <w:numFmt w:val="decimal"/>
      <w:lvlText w:val="%4."/>
      <w:lvlJc w:val="left"/>
      <w:pPr>
        <w:ind w:left="2880" w:hanging="360"/>
      </w:pPr>
    </w:lvl>
    <w:lvl w:ilvl="4" w:tplc="AB5C7172">
      <w:start w:val="1"/>
      <w:numFmt w:val="lowerLetter"/>
      <w:lvlText w:val="%5."/>
      <w:lvlJc w:val="left"/>
      <w:pPr>
        <w:ind w:left="3600" w:hanging="360"/>
      </w:pPr>
    </w:lvl>
    <w:lvl w:ilvl="5" w:tplc="AF40A906">
      <w:start w:val="1"/>
      <w:numFmt w:val="lowerRoman"/>
      <w:lvlText w:val="%6."/>
      <w:lvlJc w:val="right"/>
      <w:pPr>
        <w:ind w:left="4320" w:hanging="180"/>
      </w:pPr>
    </w:lvl>
    <w:lvl w:ilvl="6" w:tplc="FC40C3D6">
      <w:start w:val="1"/>
      <w:numFmt w:val="decimal"/>
      <w:lvlText w:val="%7."/>
      <w:lvlJc w:val="left"/>
      <w:pPr>
        <w:ind w:left="5040" w:hanging="360"/>
      </w:pPr>
    </w:lvl>
    <w:lvl w:ilvl="7" w:tplc="8C3EC31C">
      <w:start w:val="1"/>
      <w:numFmt w:val="lowerLetter"/>
      <w:lvlText w:val="%8."/>
      <w:lvlJc w:val="left"/>
      <w:pPr>
        <w:ind w:left="5760" w:hanging="360"/>
      </w:pPr>
    </w:lvl>
    <w:lvl w:ilvl="8" w:tplc="9AF097AA">
      <w:start w:val="1"/>
      <w:numFmt w:val="lowerRoman"/>
      <w:lvlText w:val="%9."/>
      <w:lvlJc w:val="right"/>
      <w:pPr>
        <w:ind w:left="6480" w:hanging="180"/>
      </w:pPr>
    </w:lvl>
  </w:abstractNum>
  <w:abstractNum w:abstractNumId="13" w15:restartNumberingAfterBreak="0">
    <w:nsid w:val="3F321127"/>
    <w:multiLevelType w:val="hybridMultilevel"/>
    <w:tmpl w:val="7390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62D47"/>
    <w:multiLevelType w:val="multilevel"/>
    <w:tmpl w:val="8E06DECC"/>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91C2C"/>
    <w:multiLevelType w:val="hybridMultilevel"/>
    <w:tmpl w:val="F7E6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2554B"/>
    <w:multiLevelType w:val="multilevel"/>
    <w:tmpl w:val="D65C4914"/>
    <w:lvl w:ilvl="0">
      <w:start w:val="3"/>
      <w:numFmt w:val="decimal"/>
      <w:lvlText w:val="%1"/>
      <w:lvlJc w:val="left"/>
      <w:pPr>
        <w:ind w:left="720"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3EA4890"/>
    <w:multiLevelType w:val="hybridMultilevel"/>
    <w:tmpl w:val="FFFFFFFF"/>
    <w:lvl w:ilvl="0" w:tplc="423075BC">
      <w:start w:val="1"/>
      <w:numFmt w:val="bullet"/>
      <w:lvlText w:val="·"/>
      <w:lvlJc w:val="left"/>
      <w:pPr>
        <w:ind w:left="720" w:hanging="360"/>
      </w:pPr>
      <w:rPr>
        <w:rFonts w:ascii="Symbol" w:hAnsi="Symbol" w:hint="default"/>
      </w:rPr>
    </w:lvl>
    <w:lvl w:ilvl="1" w:tplc="28327536">
      <w:start w:val="1"/>
      <w:numFmt w:val="bullet"/>
      <w:lvlText w:val="o"/>
      <w:lvlJc w:val="left"/>
      <w:pPr>
        <w:ind w:left="1440" w:hanging="360"/>
      </w:pPr>
      <w:rPr>
        <w:rFonts w:ascii="Courier New" w:hAnsi="Courier New" w:hint="default"/>
      </w:rPr>
    </w:lvl>
    <w:lvl w:ilvl="2" w:tplc="05BA1DF2">
      <w:start w:val="1"/>
      <w:numFmt w:val="bullet"/>
      <w:lvlText w:val=""/>
      <w:lvlJc w:val="left"/>
      <w:pPr>
        <w:ind w:left="2160" w:hanging="360"/>
      </w:pPr>
      <w:rPr>
        <w:rFonts w:ascii="Wingdings" w:hAnsi="Wingdings" w:hint="default"/>
      </w:rPr>
    </w:lvl>
    <w:lvl w:ilvl="3" w:tplc="4704C412">
      <w:start w:val="1"/>
      <w:numFmt w:val="bullet"/>
      <w:lvlText w:val=""/>
      <w:lvlJc w:val="left"/>
      <w:pPr>
        <w:ind w:left="2880" w:hanging="360"/>
      </w:pPr>
      <w:rPr>
        <w:rFonts w:ascii="Symbol" w:hAnsi="Symbol" w:hint="default"/>
      </w:rPr>
    </w:lvl>
    <w:lvl w:ilvl="4" w:tplc="9F7A8CA4">
      <w:start w:val="1"/>
      <w:numFmt w:val="bullet"/>
      <w:lvlText w:val="o"/>
      <w:lvlJc w:val="left"/>
      <w:pPr>
        <w:ind w:left="3600" w:hanging="360"/>
      </w:pPr>
      <w:rPr>
        <w:rFonts w:ascii="Courier New" w:hAnsi="Courier New" w:hint="default"/>
      </w:rPr>
    </w:lvl>
    <w:lvl w:ilvl="5" w:tplc="D0088158">
      <w:start w:val="1"/>
      <w:numFmt w:val="bullet"/>
      <w:lvlText w:val=""/>
      <w:lvlJc w:val="left"/>
      <w:pPr>
        <w:ind w:left="4320" w:hanging="360"/>
      </w:pPr>
      <w:rPr>
        <w:rFonts w:ascii="Wingdings" w:hAnsi="Wingdings" w:hint="default"/>
      </w:rPr>
    </w:lvl>
    <w:lvl w:ilvl="6" w:tplc="6D48EB42">
      <w:start w:val="1"/>
      <w:numFmt w:val="bullet"/>
      <w:lvlText w:val=""/>
      <w:lvlJc w:val="left"/>
      <w:pPr>
        <w:ind w:left="5040" w:hanging="360"/>
      </w:pPr>
      <w:rPr>
        <w:rFonts w:ascii="Symbol" w:hAnsi="Symbol" w:hint="default"/>
      </w:rPr>
    </w:lvl>
    <w:lvl w:ilvl="7" w:tplc="F3162E76">
      <w:start w:val="1"/>
      <w:numFmt w:val="bullet"/>
      <w:lvlText w:val="o"/>
      <w:lvlJc w:val="left"/>
      <w:pPr>
        <w:ind w:left="5760" w:hanging="360"/>
      </w:pPr>
      <w:rPr>
        <w:rFonts w:ascii="Courier New" w:hAnsi="Courier New" w:hint="default"/>
      </w:rPr>
    </w:lvl>
    <w:lvl w:ilvl="8" w:tplc="C82CB3FE">
      <w:start w:val="1"/>
      <w:numFmt w:val="bullet"/>
      <w:lvlText w:val=""/>
      <w:lvlJc w:val="left"/>
      <w:pPr>
        <w:ind w:left="6480" w:hanging="360"/>
      </w:pPr>
      <w:rPr>
        <w:rFonts w:ascii="Wingdings" w:hAnsi="Wingdings" w:hint="default"/>
      </w:rPr>
    </w:lvl>
  </w:abstractNum>
  <w:abstractNum w:abstractNumId="18" w15:restartNumberingAfterBreak="0">
    <w:nsid w:val="690407DC"/>
    <w:multiLevelType w:val="multilevel"/>
    <w:tmpl w:val="7DB2B7A0"/>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814" w:hanging="360"/>
      </w:pPr>
    </w:lvl>
    <w:lvl w:ilvl="3">
      <w:start w:val="1"/>
      <w:numFmt w:val="lowerLetter"/>
      <w:lvlText w:val="%4."/>
      <w:lvlJc w:val="left"/>
      <w:pPr>
        <w:ind w:left="1474" w:hanging="3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6346A0C"/>
    <w:multiLevelType w:val="hybridMultilevel"/>
    <w:tmpl w:val="7C4036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4370511">
    <w:abstractNumId w:val="7"/>
  </w:num>
  <w:num w:numId="2" w16cid:durableId="250283799">
    <w:abstractNumId w:val="6"/>
  </w:num>
  <w:num w:numId="3" w16cid:durableId="34355044">
    <w:abstractNumId w:val="13"/>
  </w:num>
  <w:num w:numId="4" w16cid:durableId="1524511026">
    <w:abstractNumId w:val="3"/>
  </w:num>
  <w:num w:numId="5" w16cid:durableId="186405251">
    <w:abstractNumId w:val="19"/>
  </w:num>
  <w:num w:numId="6" w16cid:durableId="1929190462">
    <w:abstractNumId w:val="9"/>
  </w:num>
  <w:num w:numId="7" w16cid:durableId="560599575">
    <w:abstractNumId w:val="2"/>
  </w:num>
  <w:num w:numId="8" w16cid:durableId="143547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7049775">
    <w:abstractNumId w:val="8"/>
  </w:num>
  <w:num w:numId="10" w16cid:durableId="1795444035">
    <w:abstractNumId w:val="11"/>
  </w:num>
  <w:num w:numId="11" w16cid:durableId="600072162">
    <w:abstractNumId w:val="18"/>
  </w:num>
  <w:num w:numId="12" w16cid:durableId="802767932">
    <w:abstractNumId w:val="1"/>
  </w:num>
  <w:num w:numId="13" w16cid:durableId="682979365">
    <w:abstractNumId w:val="4"/>
  </w:num>
  <w:num w:numId="14" w16cid:durableId="119959729">
    <w:abstractNumId w:val="0"/>
  </w:num>
  <w:num w:numId="15" w16cid:durableId="1822230783">
    <w:abstractNumId w:val="5"/>
  </w:num>
  <w:num w:numId="16" w16cid:durableId="1462773140">
    <w:abstractNumId w:val="10"/>
  </w:num>
  <w:num w:numId="17" w16cid:durableId="1124931207">
    <w:abstractNumId w:val="14"/>
  </w:num>
  <w:num w:numId="18" w16cid:durableId="2010132460">
    <w:abstractNumId w:val="16"/>
  </w:num>
  <w:num w:numId="19" w16cid:durableId="1031225617">
    <w:abstractNumId w:val="17"/>
  </w:num>
  <w:num w:numId="20" w16cid:durableId="2106874361">
    <w:abstractNumId w:val="15"/>
  </w:num>
  <w:num w:numId="21" w16cid:durableId="1255860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12"/>
    <w:rsid w:val="000104F9"/>
    <w:rsid w:val="00021978"/>
    <w:rsid w:val="00021B38"/>
    <w:rsid w:val="00025C7E"/>
    <w:rsid w:val="00026CED"/>
    <w:rsid w:val="00034056"/>
    <w:rsid w:val="000477AC"/>
    <w:rsid w:val="00057210"/>
    <w:rsid w:val="00073FE2"/>
    <w:rsid w:val="00077926"/>
    <w:rsid w:val="00077EA4"/>
    <w:rsid w:val="00086C23"/>
    <w:rsid w:val="00093772"/>
    <w:rsid w:val="000C38A9"/>
    <w:rsid w:val="000D2EFF"/>
    <w:rsid w:val="000F1F3D"/>
    <w:rsid w:val="000F6774"/>
    <w:rsid w:val="001111B8"/>
    <w:rsid w:val="001163B3"/>
    <w:rsid w:val="00125A52"/>
    <w:rsid w:val="0013019E"/>
    <w:rsid w:val="00134D5B"/>
    <w:rsid w:val="001351D2"/>
    <w:rsid w:val="00143412"/>
    <w:rsid w:val="0014528A"/>
    <w:rsid w:val="0017536D"/>
    <w:rsid w:val="001945D9"/>
    <w:rsid w:val="00196687"/>
    <w:rsid w:val="001A4816"/>
    <w:rsid w:val="001A4AC2"/>
    <w:rsid w:val="001A7A0D"/>
    <w:rsid w:val="001C0A63"/>
    <w:rsid w:val="001D3A3F"/>
    <w:rsid w:val="001D43DC"/>
    <w:rsid w:val="00200E43"/>
    <w:rsid w:val="0020666E"/>
    <w:rsid w:val="00231A4E"/>
    <w:rsid w:val="00232045"/>
    <w:rsid w:val="00232375"/>
    <w:rsid w:val="002343ED"/>
    <w:rsid w:val="00237B38"/>
    <w:rsid w:val="00256150"/>
    <w:rsid w:val="002638B4"/>
    <w:rsid w:val="002722AD"/>
    <w:rsid w:val="00272446"/>
    <w:rsid w:val="0027549B"/>
    <w:rsid w:val="002832AE"/>
    <w:rsid w:val="002B0824"/>
    <w:rsid w:val="002B21E7"/>
    <w:rsid w:val="002D0C6D"/>
    <w:rsid w:val="002F070B"/>
    <w:rsid w:val="00305B14"/>
    <w:rsid w:val="00312D3D"/>
    <w:rsid w:val="003234FA"/>
    <w:rsid w:val="0033382D"/>
    <w:rsid w:val="00337BFA"/>
    <w:rsid w:val="00343209"/>
    <w:rsid w:val="00372A72"/>
    <w:rsid w:val="00385E24"/>
    <w:rsid w:val="003918E7"/>
    <w:rsid w:val="00393AB6"/>
    <w:rsid w:val="003962E4"/>
    <w:rsid w:val="003A49D3"/>
    <w:rsid w:val="003A4AD0"/>
    <w:rsid w:val="003B30DD"/>
    <w:rsid w:val="003B3D25"/>
    <w:rsid w:val="003E1F77"/>
    <w:rsid w:val="00412F14"/>
    <w:rsid w:val="00420FBE"/>
    <w:rsid w:val="00426012"/>
    <w:rsid w:val="004267CB"/>
    <w:rsid w:val="00442606"/>
    <w:rsid w:val="00443090"/>
    <w:rsid w:val="00452547"/>
    <w:rsid w:val="00453424"/>
    <w:rsid w:val="0046536A"/>
    <w:rsid w:val="004660E8"/>
    <w:rsid w:val="00467333"/>
    <w:rsid w:val="00475D0E"/>
    <w:rsid w:val="00477558"/>
    <w:rsid w:val="00485E63"/>
    <w:rsid w:val="00491911"/>
    <w:rsid w:val="004927FB"/>
    <w:rsid w:val="00497DEF"/>
    <w:rsid w:val="004C54E1"/>
    <w:rsid w:val="004E05AF"/>
    <w:rsid w:val="004E2EA3"/>
    <w:rsid w:val="004E40C1"/>
    <w:rsid w:val="004E59D0"/>
    <w:rsid w:val="00502FC0"/>
    <w:rsid w:val="00514684"/>
    <w:rsid w:val="00530CBE"/>
    <w:rsid w:val="00533C99"/>
    <w:rsid w:val="0054620D"/>
    <w:rsid w:val="0055213A"/>
    <w:rsid w:val="005550F5"/>
    <w:rsid w:val="00555287"/>
    <w:rsid w:val="0058384C"/>
    <w:rsid w:val="005838A0"/>
    <w:rsid w:val="00586D17"/>
    <w:rsid w:val="00590395"/>
    <w:rsid w:val="00595FED"/>
    <w:rsid w:val="005A585F"/>
    <w:rsid w:val="005B6AF2"/>
    <w:rsid w:val="005F3730"/>
    <w:rsid w:val="005F608F"/>
    <w:rsid w:val="005F77DD"/>
    <w:rsid w:val="006018D8"/>
    <w:rsid w:val="006036C7"/>
    <w:rsid w:val="006202E2"/>
    <w:rsid w:val="00627B2E"/>
    <w:rsid w:val="00631A55"/>
    <w:rsid w:val="006327A7"/>
    <w:rsid w:val="006357E4"/>
    <w:rsid w:val="00641005"/>
    <w:rsid w:val="00641A09"/>
    <w:rsid w:val="006444C7"/>
    <w:rsid w:val="0064580E"/>
    <w:rsid w:val="006571FB"/>
    <w:rsid w:val="0067100F"/>
    <w:rsid w:val="006752FC"/>
    <w:rsid w:val="00680EFB"/>
    <w:rsid w:val="00684B2D"/>
    <w:rsid w:val="0069531D"/>
    <w:rsid w:val="006977CB"/>
    <w:rsid w:val="006A1591"/>
    <w:rsid w:val="006B6AE4"/>
    <w:rsid w:val="006D21C8"/>
    <w:rsid w:val="006E2448"/>
    <w:rsid w:val="006E67EC"/>
    <w:rsid w:val="006E7DDB"/>
    <w:rsid w:val="006F24B6"/>
    <w:rsid w:val="00710CF7"/>
    <w:rsid w:val="00712E41"/>
    <w:rsid w:val="007244F9"/>
    <w:rsid w:val="007337B7"/>
    <w:rsid w:val="00733F32"/>
    <w:rsid w:val="007504CE"/>
    <w:rsid w:val="00757C62"/>
    <w:rsid w:val="0076768E"/>
    <w:rsid w:val="00772930"/>
    <w:rsid w:val="00785EDC"/>
    <w:rsid w:val="00786C44"/>
    <w:rsid w:val="00792387"/>
    <w:rsid w:val="00795913"/>
    <w:rsid w:val="007A1418"/>
    <w:rsid w:val="007A21E8"/>
    <w:rsid w:val="007A2FD0"/>
    <w:rsid w:val="007A5181"/>
    <w:rsid w:val="007B6EF7"/>
    <w:rsid w:val="007C1AC3"/>
    <w:rsid w:val="007C3C2A"/>
    <w:rsid w:val="007D301F"/>
    <w:rsid w:val="007F368D"/>
    <w:rsid w:val="00811477"/>
    <w:rsid w:val="00812519"/>
    <w:rsid w:val="008143B8"/>
    <w:rsid w:val="00823B28"/>
    <w:rsid w:val="00843950"/>
    <w:rsid w:val="00851F3C"/>
    <w:rsid w:val="00862452"/>
    <w:rsid w:val="00865B74"/>
    <w:rsid w:val="00875356"/>
    <w:rsid w:val="00881582"/>
    <w:rsid w:val="008911BF"/>
    <w:rsid w:val="008A1C2B"/>
    <w:rsid w:val="008B61D5"/>
    <w:rsid w:val="008D2E40"/>
    <w:rsid w:val="008E0E46"/>
    <w:rsid w:val="008F470E"/>
    <w:rsid w:val="00920E4E"/>
    <w:rsid w:val="009239CC"/>
    <w:rsid w:val="0092506D"/>
    <w:rsid w:val="00934DD6"/>
    <w:rsid w:val="0093647D"/>
    <w:rsid w:val="00955B98"/>
    <w:rsid w:val="0096421E"/>
    <w:rsid w:val="00982320"/>
    <w:rsid w:val="0098299F"/>
    <w:rsid w:val="00992989"/>
    <w:rsid w:val="009A1611"/>
    <w:rsid w:val="009A32CE"/>
    <w:rsid w:val="009A4B1D"/>
    <w:rsid w:val="009B6E57"/>
    <w:rsid w:val="009E2056"/>
    <w:rsid w:val="00A04FD9"/>
    <w:rsid w:val="00A10707"/>
    <w:rsid w:val="00A13104"/>
    <w:rsid w:val="00A447E1"/>
    <w:rsid w:val="00A5094E"/>
    <w:rsid w:val="00A54C6C"/>
    <w:rsid w:val="00A559B4"/>
    <w:rsid w:val="00A843E1"/>
    <w:rsid w:val="00A921C6"/>
    <w:rsid w:val="00AB03C5"/>
    <w:rsid w:val="00AC7B0C"/>
    <w:rsid w:val="00AE31F7"/>
    <w:rsid w:val="00AE739A"/>
    <w:rsid w:val="00B27999"/>
    <w:rsid w:val="00B45B5C"/>
    <w:rsid w:val="00B51184"/>
    <w:rsid w:val="00B55C2A"/>
    <w:rsid w:val="00B55D0C"/>
    <w:rsid w:val="00B60E23"/>
    <w:rsid w:val="00B86190"/>
    <w:rsid w:val="00BB6089"/>
    <w:rsid w:val="00BC279B"/>
    <w:rsid w:val="00BE145D"/>
    <w:rsid w:val="00BE4B29"/>
    <w:rsid w:val="00BE5846"/>
    <w:rsid w:val="00BE69A3"/>
    <w:rsid w:val="00BF1162"/>
    <w:rsid w:val="00BF7310"/>
    <w:rsid w:val="00C20246"/>
    <w:rsid w:val="00C60CA7"/>
    <w:rsid w:val="00C61AE9"/>
    <w:rsid w:val="00C646BB"/>
    <w:rsid w:val="00C73547"/>
    <w:rsid w:val="00C75DA5"/>
    <w:rsid w:val="00C7768D"/>
    <w:rsid w:val="00C86079"/>
    <w:rsid w:val="00C97EBE"/>
    <w:rsid w:val="00C97F69"/>
    <w:rsid w:val="00CA2AC8"/>
    <w:rsid w:val="00CA38B1"/>
    <w:rsid w:val="00CD3A76"/>
    <w:rsid w:val="00CD555F"/>
    <w:rsid w:val="00CE3A2A"/>
    <w:rsid w:val="00CE5065"/>
    <w:rsid w:val="00CE5F5C"/>
    <w:rsid w:val="00CF4AE5"/>
    <w:rsid w:val="00CF7238"/>
    <w:rsid w:val="00D00983"/>
    <w:rsid w:val="00D23E38"/>
    <w:rsid w:val="00D351B6"/>
    <w:rsid w:val="00D41D07"/>
    <w:rsid w:val="00D43A54"/>
    <w:rsid w:val="00D77293"/>
    <w:rsid w:val="00D829F9"/>
    <w:rsid w:val="00D8520A"/>
    <w:rsid w:val="00D91083"/>
    <w:rsid w:val="00D960CD"/>
    <w:rsid w:val="00DB424F"/>
    <w:rsid w:val="00DC09A4"/>
    <w:rsid w:val="00DC104C"/>
    <w:rsid w:val="00DC2F45"/>
    <w:rsid w:val="00DC75B3"/>
    <w:rsid w:val="00DD049E"/>
    <w:rsid w:val="00DD1078"/>
    <w:rsid w:val="00DF3FAC"/>
    <w:rsid w:val="00E07E94"/>
    <w:rsid w:val="00E1062E"/>
    <w:rsid w:val="00E14055"/>
    <w:rsid w:val="00E156BC"/>
    <w:rsid w:val="00E33776"/>
    <w:rsid w:val="00E33D6C"/>
    <w:rsid w:val="00E344C8"/>
    <w:rsid w:val="00E415A7"/>
    <w:rsid w:val="00E42DE8"/>
    <w:rsid w:val="00E4641A"/>
    <w:rsid w:val="00E53755"/>
    <w:rsid w:val="00E619F9"/>
    <w:rsid w:val="00E61D87"/>
    <w:rsid w:val="00E6625C"/>
    <w:rsid w:val="00E74827"/>
    <w:rsid w:val="00E81632"/>
    <w:rsid w:val="00E81BE6"/>
    <w:rsid w:val="00E83661"/>
    <w:rsid w:val="00E94012"/>
    <w:rsid w:val="00E97B51"/>
    <w:rsid w:val="00E97C04"/>
    <w:rsid w:val="00EA2EB8"/>
    <w:rsid w:val="00EA6798"/>
    <w:rsid w:val="00EB4E3E"/>
    <w:rsid w:val="00EB7B8F"/>
    <w:rsid w:val="00EC33D2"/>
    <w:rsid w:val="00EC4DF2"/>
    <w:rsid w:val="00ED35C3"/>
    <w:rsid w:val="00ED6283"/>
    <w:rsid w:val="00F01AB2"/>
    <w:rsid w:val="00F10AD5"/>
    <w:rsid w:val="00F10AE0"/>
    <w:rsid w:val="00F1313E"/>
    <w:rsid w:val="00F40845"/>
    <w:rsid w:val="00F40D76"/>
    <w:rsid w:val="00F410F9"/>
    <w:rsid w:val="00F65299"/>
    <w:rsid w:val="00F66F8D"/>
    <w:rsid w:val="00F74F49"/>
    <w:rsid w:val="00F7717E"/>
    <w:rsid w:val="00F8196B"/>
    <w:rsid w:val="00F82852"/>
    <w:rsid w:val="00F86CD7"/>
    <w:rsid w:val="00F912E1"/>
    <w:rsid w:val="00F91AAF"/>
    <w:rsid w:val="00F94A4A"/>
    <w:rsid w:val="00FA3348"/>
    <w:rsid w:val="00FC0856"/>
    <w:rsid w:val="00FC512A"/>
    <w:rsid w:val="00FD1140"/>
    <w:rsid w:val="00FE5F63"/>
    <w:rsid w:val="00FF5A11"/>
    <w:rsid w:val="0286CF34"/>
    <w:rsid w:val="030BFB0E"/>
    <w:rsid w:val="03D185A3"/>
    <w:rsid w:val="072728EA"/>
    <w:rsid w:val="0AD10BEF"/>
    <w:rsid w:val="0E5370A7"/>
    <w:rsid w:val="1232F0C8"/>
    <w:rsid w:val="135B7930"/>
    <w:rsid w:val="138F5F1F"/>
    <w:rsid w:val="163E8C9C"/>
    <w:rsid w:val="165A0EDD"/>
    <w:rsid w:val="1F0790DC"/>
    <w:rsid w:val="1F7180BF"/>
    <w:rsid w:val="20A61C7A"/>
    <w:rsid w:val="247E8951"/>
    <w:rsid w:val="267C40EF"/>
    <w:rsid w:val="29A9C086"/>
    <w:rsid w:val="2A5BE823"/>
    <w:rsid w:val="2B03149F"/>
    <w:rsid w:val="2CD29692"/>
    <w:rsid w:val="2D4A2608"/>
    <w:rsid w:val="2E62A9E7"/>
    <w:rsid w:val="2F6167CF"/>
    <w:rsid w:val="307268CF"/>
    <w:rsid w:val="3228440C"/>
    <w:rsid w:val="36396736"/>
    <w:rsid w:val="37598A69"/>
    <w:rsid w:val="3CEF846C"/>
    <w:rsid w:val="3E2BF974"/>
    <w:rsid w:val="40F0A801"/>
    <w:rsid w:val="44255E75"/>
    <w:rsid w:val="44FD3F12"/>
    <w:rsid w:val="4A3D6538"/>
    <w:rsid w:val="4F818CA6"/>
    <w:rsid w:val="5157A68D"/>
    <w:rsid w:val="51ACB03D"/>
    <w:rsid w:val="5223996A"/>
    <w:rsid w:val="55DE07D9"/>
    <w:rsid w:val="59456048"/>
    <w:rsid w:val="5A34226B"/>
    <w:rsid w:val="5BC4F340"/>
    <w:rsid w:val="5D027D1D"/>
    <w:rsid w:val="62D35332"/>
    <w:rsid w:val="6D5045B8"/>
    <w:rsid w:val="6DA2D4DE"/>
    <w:rsid w:val="6F916112"/>
    <w:rsid w:val="73829AE0"/>
    <w:rsid w:val="73A9833D"/>
    <w:rsid w:val="764A81D5"/>
    <w:rsid w:val="765D877B"/>
    <w:rsid w:val="78618A20"/>
    <w:rsid w:val="7B2FC7E0"/>
    <w:rsid w:val="7B81B494"/>
    <w:rsid w:val="7C1E39FF"/>
    <w:rsid w:val="7DFFFC78"/>
    <w:rsid w:val="7E23E8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B8CA"/>
  <w15:chartTrackingRefBased/>
  <w15:docId w15:val="{48757D83-7276-49B9-A6E6-4E22CFA1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6798"/>
  </w:style>
  <w:style w:type="paragraph" w:styleId="Heading1">
    <w:name w:val="heading 1"/>
    <w:basedOn w:val="Normal"/>
    <w:next w:val="Normal"/>
    <w:link w:val="Heading1Char"/>
    <w:uiPriority w:val="9"/>
    <w:rsid w:val="00A447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rsid w:val="00BE145D"/>
    <w:pPr>
      <w:keepNext/>
      <w:keepLines/>
      <w:spacing w:before="45" w:after="180"/>
      <w:outlineLvl w:val="1"/>
    </w:pPr>
    <w:rPr>
      <w:rFonts w:ascii="Arial" w:eastAsiaTheme="majorEastAsia" w:hAnsi="Arial" w:cstheme="majorBidi"/>
      <w:b/>
      <w:sz w:val="32"/>
      <w:szCs w:val="26"/>
    </w:rPr>
  </w:style>
  <w:style w:type="paragraph" w:styleId="Heading3">
    <w:name w:val="heading 3"/>
    <w:basedOn w:val="Normal"/>
    <w:next w:val="Normal"/>
    <w:link w:val="Heading3Char"/>
    <w:autoRedefine/>
    <w:uiPriority w:val="9"/>
    <w:unhideWhenUsed/>
    <w:rsid w:val="00BE145D"/>
    <w:pPr>
      <w:keepNext/>
      <w:keepLines/>
      <w:spacing w:before="45" w:after="180"/>
      <w:outlineLvl w:val="2"/>
    </w:pPr>
    <w:rPr>
      <w:rFonts w:ascii="Arial" w:eastAsiaTheme="majorEastAsia" w:hAnsi="Arial"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7E1"/>
    <w:rPr>
      <w:rFonts w:asciiTheme="majorHAnsi" w:eastAsiaTheme="majorEastAsia" w:hAnsiTheme="majorHAnsi" w:cstheme="majorBidi"/>
      <w:color w:val="2F5496" w:themeColor="accent1" w:themeShade="BF"/>
      <w:sz w:val="32"/>
      <w:szCs w:val="32"/>
    </w:rPr>
  </w:style>
  <w:style w:type="paragraph" w:customStyle="1" w:styleId="Heading1StudentPolicyTemplate">
    <w:name w:val="Heading 1 Student Policy Template"/>
    <w:basedOn w:val="Heading1"/>
    <w:link w:val="Heading1StudentPolicyTemplateChar"/>
    <w:qFormat/>
    <w:rsid w:val="00934DD6"/>
    <w:pPr>
      <w:spacing w:after="160"/>
    </w:pPr>
    <w:rPr>
      <w:rFonts w:ascii="Arial" w:hAnsi="Arial" w:cs="Arial"/>
      <w:b/>
      <w:bCs/>
      <w:color w:val="000000" w:themeColor="text1"/>
      <w:sz w:val="44"/>
      <w:szCs w:val="44"/>
    </w:rPr>
  </w:style>
  <w:style w:type="character" w:customStyle="1" w:styleId="Heading1StudentPolicyTemplateChar">
    <w:name w:val="Heading 1 Student Policy Template Char"/>
    <w:basedOn w:val="Heading1Char"/>
    <w:link w:val="Heading1StudentPolicyTemplate"/>
    <w:rsid w:val="00934DD6"/>
    <w:rPr>
      <w:rFonts w:ascii="Arial" w:eastAsiaTheme="majorEastAsia" w:hAnsi="Arial" w:cs="Arial"/>
      <w:b/>
      <w:bCs/>
      <w:color w:val="000000" w:themeColor="text1"/>
      <w:sz w:val="44"/>
      <w:szCs w:val="44"/>
    </w:rPr>
  </w:style>
  <w:style w:type="character" w:customStyle="1" w:styleId="Heading2Char">
    <w:name w:val="Heading 2 Char"/>
    <w:basedOn w:val="DefaultParagraphFont"/>
    <w:link w:val="Heading2"/>
    <w:uiPriority w:val="9"/>
    <w:rsid w:val="00A447E1"/>
    <w:rPr>
      <w:rFonts w:ascii="Arial" w:eastAsiaTheme="majorEastAsia" w:hAnsi="Arial" w:cstheme="majorBidi"/>
      <w:b/>
      <w:sz w:val="32"/>
      <w:szCs w:val="26"/>
    </w:rPr>
  </w:style>
  <w:style w:type="paragraph" w:customStyle="1" w:styleId="Heading2Studentpolicytemplate">
    <w:name w:val="Heading 2 Student policy template"/>
    <w:basedOn w:val="Heading2"/>
    <w:qFormat/>
    <w:rsid w:val="00934DD6"/>
    <w:pPr>
      <w:spacing w:before="240" w:after="160" w:line="360" w:lineRule="auto"/>
    </w:pPr>
    <w:rPr>
      <w:b w:val="0"/>
      <w:color w:val="000000" w:themeColor="text1"/>
    </w:rPr>
  </w:style>
  <w:style w:type="paragraph" w:customStyle="1" w:styleId="Heading3Studentpolicytemplate">
    <w:name w:val="Heading 3 Student policy template"/>
    <w:basedOn w:val="Heading2"/>
    <w:qFormat/>
    <w:rsid w:val="00D829F9"/>
    <w:pPr>
      <w:spacing w:before="160" w:after="160" w:line="360" w:lineRule="auto"/>
    </w:pPr>
    <w:rPr>
      <w:b w:val="0"/>
      <w:color w:val="000000" w:themeColor="text1"/>
      <w:sz w:val="28"/>
    </w:rPr>
  </w:style>
  <w:style w:type="paragraph" w:customStyle="1" w:styleId="paragraph">
    <w:name w:val="paragraph"/>
    <w:basedOn w:val="Normal"/>
    <w:rsid w:val="00710C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10CF7"/>
  </w:style>
  <w:style w:type="character" w:customStyle="1" w:styleId="eop">
    <w:name w:val="eop"/>
    <w:basedOn w:val="DefaultParagraphFont"/>
    <w:rsid w:val="00710CF7"/>
  </w:style>
  <w:style w:type="paragraph" w:customStyle="1" w:styleId="NormalStudentpolicytemplate">
    <w:name w:val="Normal Student policy template"/>
    <w:basedOn w:val="paragraph"/>
    <w:qFormat/>
    <w:rsid w:val="000F6774"/>
    <w:pPr>
      <w:spacing w:before="0" w:beforeAutospacing="0" w:after="160" w:afterAutospacing="0" w:line="360" w:lineRule="auto"/>
      <w:jc w:val="right"/>
      <w:textAlignment w:val="baseline"/>
    </w:pPr>
    <w:rPr>
      <w:rFonts w:ascii="Arial" w:eastAsiaTheme="majorEastAsia" w:hAnsi="Arial" w:cs="Arial"/>
      <w:color w:val="000000" w:themeColor="text1"/>
      <w:szCs w:val="22"/>
      <w:shd w:val="clear" w:color="auto" w:fill="FFFFFF"/>
    </w:rPr>
  </w:style>
  <w:style w:type="character" w:styleId="Hyperlink">
    <w:name w:val="Hyperlink"/>
    <w:basedOn w:val="DefaultParagraphFont"/>
    <w:uiPriority w:val="99"/>
    <w:unhideWhenUsed/>
    <w:rsid w:val="00590395"/>
    <w:rPr>
      <w:color w:val="0563C1" w:themeColor="hyperlink"/>
      <w:u w:val="single"/>
    </w:rPr>
  </w:style>
  <w:style w:type="character" w:styleId="UnresolvedMention">
    <w:name w:val="Unresolved Mention"/>
    <w:basedOn w:val="DefaultParagraphFont"/>
    <w:uiPriority w:val="99"/>
    <w:semiHidden/>
    <w:unhideWhenUsed/>
    <w:rsid w:val="00590395"/>
    <w:rPr>
      <w:color w:val="605E5C"/>
      <w:shd w:val="clear" w:color="auto" w:fill="E1DFDD"/>
    </w:rPr>
  </w:style>
  <w:style w:type="paragraph" w:styleId="ListParagraph">
    <w:name w:val="List Paragraph"/>
    <w:aliases w:val="Template bullet list"/>
    <w:basedOn w:val="NormalStudentpolicytemplate"/>
    <w:link w:val="ListParagraphChar"/>
    <w:uiPriority w:val="34"/>
    <w:qFormat/>
    <w:rsid w:val="00D8520A"/>
    <w:pPr>
      <w:ind w:left="720"/>
      <w:contextualSpacing/>
    </w:pPr>
  </w:style>
  <w:style w:type="character" w:customStyle="1" w:styleId="Heading3Char">
    <w:name w:val="Heading 3 Char"/>
    <w:basedOn w:val="DefaultParagraphFont"/>
    <w:link w:val="Heading3"/>
    <w:uiPriority w:val="9"/>
    <w:rsid w:val="00A10707"/>
    <w:rPr>
      <w:rFonts w:ascii="Arial" w:eastAsiaTheme="majorEastAsia" w:hAnsi="Arial" w:cstheme="majorBidi"/>
      <w:sz w:val="28"/>
      <w:szCs w:val="24"/>
    </w:rPr>
  </w:style>
  <w:style w:type="paragraph" w:styleId="TOC1">
    <w:name w:val="toc 1"/>
    <w:basedOn w:val="Normal"/>
    <w:next w:val="Normal"/>
    <w:autoRedefine/>
    <w:uiPriority w:val="39"/>
    <w:unhideWhenUsed/>
    <w:rsid w:val="00A10707"/>
    <w:pPr>
      <w:spacing w:after="100"/>
    </w:pPr>
    <w:rPr>
      <w:rFonts w:ascii="Arial" w:hAnsi="Arial"/>
      <w:b/>
    </w:rPr>
  </w:style>
  <w:style w:type="paragraph" w:styleId="TOC3">
    <w:name w:val="toc 3"/>
    <w:basedOn w:val="Normal"/>
    <w:next w:val="Normal"/>
    <w:autoRedefine/>
    <w:uiPriority w:val="39"/>
    <w:unhideWhenUsed/>
    <w:rsid w:val="00F10AD5"/>
    <w:pPr>
      <w:tabs>
        <w:tab w:val="left" w:pos="960"/>
        <w:tab w:val="right" w:leader="dot" w:pos="9016"/>
      </w:tabs>
      <w:spacing w:after="100"/>
      <w:ind w:left="440"/>
    </w:pPr>
    <w:rPr>
      <w:rFonts w:ascii="Arial" w:hAnsi="Arial"/>
      <w:noProof/>
    </w:rPr>
  </w:style>
  <w:style w:type="paragraph" w:styleId="TOC2">
    <w:name w:val="toc 2"/>
    <w:basedOn w:val="Normal"/>
    <w:next w:val="Normal"/>
    <w:autoRedefine/>
    <w:uiPriority w:val="39"/>
    <w:unhideWhenUsed/>
    <w:rsid w:val="00A10707"/>
    <w:pPr>
      <w:spacing w:after="100"/>
      <w:ind w:left="221"/>
    </w:pPr>
    <w:rPr>
      <w:rFonts w:ascii="Arial" w:hAnsi="Arial"/>
      <w:b/>
    </w:rPr>
  </w:style>
  <w:style w:type="paragraph" w:styleId="Header">
    <w:name w:val="header"/>
    <w:basedOn w:val="Normal"/>
    <w:link w:val="HeaderChar"/>
    <w:uiPriority w:val="99"/>
    <w:unhideWhenUsed/>
    <w:rsid w:val="00964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21E"/>
  </w:style>
  <w:style w:type="paragraph" w:styleId="Footer">
    <w:name w:val="footer"/>
    <w:basedOn w:val="Normal"/>
    <w:link w:val="FooterChar"/>
    <w:uiPriority w:val="99"/>
    <w:unhideWhenUsed/>
    <w:rsid w:val="00964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21E"/>
  </w:style>
  <w:style w:type="paragraph" w:styleId="CommentText">
    <w:name w:val="annotation text"/>
    <w:basedOn w:val="Normal"/>
    <w:link w:val="CommentTextChar"/>
    <w:uiPriority w:val="99"/>
    <w:unhideWhenUsed/>
    <w:rsid w:val="002D0C6D"/>
    <w:pPr>
      <w:spacing w:line="240" w:lineRule="auto"/>
    </w:pPr>
    <w:rPr>
      <w:sz w:val="20"/>
      <w:szCs w:val="20"/>
    </w:rPr>
  </w:style>
  <w:style w:type="character" w:customStyle="1" w:styleId="CommentTextChar">
    <w:name w:val="Comment Text Char"/>
    <w:basedOn w:val="DefaultParagraphFont"/>
    <w:link w:val="CommentText"/>
    <w:uiPriority w:val="99"/>
    <w:rsid w:val="002D0C6D"/>
    <w:rPr>
      <w:sz w:val="20"/>
      <w:szCs w:val="20"/>
    </w:rPr>
  </w:style>
  <w:style w:type="character" w:styleId="CommentReference">
    <w:name w:val="annotation reference"/>
    <w:basedOn w:val="DefaultParagraphFont"/>
    <w:uiPriority w:val="99"/>
    <w:semiHidden/>
    <w:unhideWhenUsed/>
    <w:rsid w:val="002D0C6D"/>
    <w:rPr>
      <w:sz w:val="16"/>
      <w:szCs w:val="16"/>
    </w:rPr>
  </w:style>
  <w:style w:type="paragraph" w:styleId="ListNumber">
    <w:name w:val="List Number"/>
    <w:basedOn w:val="Normal"/>
    <w:uiPriority w:val="99"/>
    <w:unhideWhenUsed/>
    <w:rsid w:val="00B86190"/>
    <w:pPr>
      <w:numPr>
        <w:ilvl w:val="1"/>
        <w:numId w:val="8"/>
      </w:numPr>
      <w:spacing w:after="200" w:line="288" w:lineRule="auto"/>
      <w:ind w:left="0" w:firstLine="0"/>
      <w:contextualSpacing/>
    </w:pPr>
    <w:rPr>
      <w:rFonts w:ascii="Arial" w:hAnsi="Arial"/>
      <w:kern w:val="0"/>
      <w:lang w:eastAsia="en-GB"/>
      <w14:ligatures w14:val="none"/>
    </w:rPr>
  </w:style>
  <w:style w:type="paragraph" w:customStyle="1" w:styleId="BulletList">
    <w:name w:val="BulletList"/>
    <w:basedOn w:val="ListParagraph"/>
    <w:qFormat/>
    <w:rsid w:val="00B86190"/>
    <w:pPr>
      <w:numPr>
        <w:numId w:val="8"/>
      </w:numPr>
      <w:spacing w:after="120" w:line="276" w:lineRule="auto"/>
      <w:ind w:left="0" w:firstLine="0"/>
      <w:contextualSpacing w:val="0"/>
      <w:jc w:val="left"/>
      <w:textAlignment w:val="auto"/>
    </w:pPr>
    <w:rPr>
      <w:rFonts w:eastAsia="Times New Roman"/>
      <w:color w:val="auto"/>
      <w:sz w:val="22"/>
      <w:shd w:val="clear" w:color="auto" w:fill="auto"/>
      <w:lang w:val="en"/>
    </w:rPr>
  </w:style>
  <w:style w:type="character" w:customStyle="1" w:styleId="ListParagraphChar">
    <w:name w:val="List Paragraph Char"/>
    <w:aliases w:val="Template bullet list Char"/>
    <w:basedOn w:val="DefaultParagraphFont"/>
    <w:link w:val="ListParagraph"/>
    <w:uiPriority w:val="34"/>
    <w:locked/>
    <w:rsid w:val="00B86190"/>
    <w:rPr>
      <w:rFonts w:ascii="Arial" w:eastAsiaTheme="majorEastAsia" w:hAnsi="Arial" w:cs="Arial"/>
      <w:color w:val="000000" w:themeColor="text1"/>
      <w:kern w:val="0"/>
      <w:sz w:val="24"/>
      <w:lang w:eastAsia="en-GB"/>
      <w14:ligatures w14:val="none"/>
    </w:rPr>
  </w:style>
  <w:style w:type="paragraph" w:customStyle="1" w:styleId="H3withlineabove">
    <w:name w:val="H3 with line above"/>
    <w:basedOn w:val="Heading3"/>
    <w:link w:val="H3withlineaboveChar"/>
    <w:qFormat/>
    <w:rsid w:val="00B86190"/>
    <w:pPr>
      <w:pBdr>
        <w:top w:val="single" w:sz="8" w:space="15" w:color="A6A6A6" w:themeColor="background1" w:themeShade="A6"/>
      </w:pBdr>
      <w:spacing w:before="200" w:after="120" w:line="288" w:lineRule="auto"/>
    </w:pPr>
    <w:rPr>
      <w:rFonts w:ascii="Times New Roman" w:hAnsi="Times New Roman"/>
      <w:b/>
      <w:color w:val="2F5496" w:themeColor="accent1" w:themeShade="BF"/>
      <w:kern w:val="0"/>
      <w:lang w:eastAsia="en-GB"/>
      <w14:ligatures w14:val="none"/>
    </w:rPr>
  </w:style>
  <w:style w:type="character" w:customStyle="1" w:styleId="H3withlineaboveChar">
    <w:name w:val="H3 with line above Char"/>
    <w:basedOn w:val="Heading3Char"/>
    <w:link w:val="H3withlineabove"/>
    <w:rsid w:val="00B86190"/>
    <w:rPr>
      <w:rFonts w:ascii="Times New Roman" w:eastAsiaTheme="majorEastAsia" w:hAnsi="Times New Roman" w:cstheme="majorBidi"/>
      <w:b/>
      <w:color w:val="2F5496" w:themeColor="accent1" w:themeShade="BF"/>
      <w:kern w:val="0"/>
      <w:sz w:val="28"/>
      <w:szCs w:val="24"/>
      <w:lang w:eastAsia="en-GB"/>
      <w14:ligatures w14:val="none"/>
    </w:rPr>
  </w:style>
  <w:style w:type="numbering" w:customStyle="1" w:styleId="CurrentList1">
    <w:name w:val="Current List1"/>
    <w:uiPriority w:val="99"/>
    <w:rsid w:val="00443090"/>
    <w:pPr>
      <w:numPr>
        <w:numId w:val="17"/>
      </w:numPr>
    </w:pPr>
  </w:style>
  <w:style w:type="paragraph" w:styleId="CommentSubject">
    <w:name w:val="annotation subject"/>
    <w:basedOn w:val="CommentText"/>
    <w:next w:val="CommentText"/>
    <w:link w:val="CommentSubjectChar"/>
    <w:uiPriority w:val="99"/>
    <w:semiHidden/>
    <w:unhideWhenUsed/>
    <w:rsid w:val="00F74F49"/>
    <w:rPr>
      <w:b/>
      <w:bCs/>
    </w:rPr>
  </w:style>
  <w:style w:type="character" w:customStyle="1" w:styleId="CommentSubjectChar">
    <w:name w:val="Comment Subject Char"/>
    <w:basedOn w:val="CommentTextChar"/>
    <w:link w:val="CommentSubject"/>
    <w:uiPriority w:val="99"/>
    <w:semiHidden/>
    <w:rsid w:val="00F74F49"/>
    <w:rPr>
      <w:b/>
      <w:bCs/>
      <w:sz w:val="20"/>
      <w:szCs w:val="20"/>
    </w:rPr>
  </w:style>
  <w:style w:type="paragraph" w:styleId="Revision">
    <w:name w:val="Revision"/>
    <w:hidden/>
    <w:uiPriority w:val="99"/>
    <w:semiHidden/>
    <w:rsid w:val="00E748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45829">
      <w:bodyDiv w:val="1"/>
      <w:marLeft w:val="0"/>
      <w:marRight w:val="0"/>
      <w:marTop w:val="0"/>
      <w:marBottom w:val="0"/>
      <w:divBdr>
        <w:top w:val="none" w:sz="0" w:space="0" w:color="auto"/>
        <w:left w:val="none" w:sz="0" w:space="0" w:color="auto"/>
        <w:bottom w:val="none" w:sz="0" w:space="0" w:color="auto"/>
        <w:right w:val="none" w:sz="0" w:space="0" w:color="auto"/>
      </w:divBdr>
      <w:divsChild>
        <w:div w:id="75173300">
          <w:marLeft w:val="0"/>
          <w:marRight w:val="0"/>
          <w:marTop w:val="0"/>
          <w:marBottom w:val="0"/>
          <w:divBdr>
            <w:top w:val="none" w:sz="0" w:space="0" w:color="auto"/>
            <w:left w:val="none" w:sz="0" w:space="0" w:color="auto"/>
            <w:bottom w:val="none" w:sz="0" w:space="0" w:color="auto"/>
            <w:right w:val="none" w:sz="0" w:space="0" w:color="auto"/>
          </w:divBdr>
        </w:div>
        <w:div w:id="938491725">
          <w:marLeft w:val="0"/>
          <w:marRight w:val="0"/>
          <w:marTop w:val="0"/>
          <w:marBottom w:val="0"/>
          <w:divBdr>
            <w:top w:val="none" w:sz="0" w:space="0" w:color="auto"/>
            <w:left w:val="none" w:sz="0" w:space="0" w:color="auto"/>
            <w:bottom w:val="none" w:sz="0" w:space="0" w:color="auto"/>
            <w:right w:val="none" w:sz="0" w:space="0" w:color="auto"/>
          </w:divBdr>
        </w:div>
        <w:div w:id="1109859788">
          <w:marLeft w:val="0"/>
          <w:marRight w:val="0"/>
          <w:marTop w:val="0"/>
          <w:marBottom w:val="0"/>
          <w:divBdr>
            <w:top w:val="none" w:sz="0" w:space="0" w:color="auto"/>
            <w:left w:val="none" w:sz="0" w:space="0" w:color="auto"/>
            <w:bottom w:val="none" w:sz="0" w:space="0" w:color="auto"/>
            <w:right w:val="none" w:sz="0" w:space="0" w:color="auto"/>
          </w:divBdr>
        </w:div>
        <w:div w:id="1297376273">
          <w:marLeft w:val="0"/>
          <w:marRight w:val="0"/>
          <w:marTop w:val="0"/>
          <w:marBottom w:val="0"/>
          <w:divBdr>
            <w:top w:val="none" w:sz="0" w:space="0" w:color="auto"/>
            <w:left w:val="none" w:sz="0" w:space="0" w:color="auto"/>
            <w:bottom w:val="none" w:sz="0" w:space="0" w:color="auto"/>
            <w:right w:val="none" w:sz="0" w:space="0" w:color="auto"/>
          </w:divBdr>
        </w:div>
      </w:divsChild>
    </w:div>
    <w:div w:id="329214038">
      <w:bodyDiv w:val="1"/>
      <w:marLeft w:val="0"/>
      <w:marRight w:val="0"/>
      <w:marTop w:val="0"/>
      <w:marBottom w:val="0"/>
      <w:divBdr>
        <w:top w:val="none" w:sz="0" w:space="0" w:color="auto"/>
        <w:left w:val="none" w:sz="0" w:space="0" w:color="auto"/>
        <w:bottom w:val="none" w:sz="0" w:space="0" w:color="auto"/>
        <w:right w:val="none" w:sz="0" w:space="0" w:color="auto"/>
      </w:divBdr>
      <w:divsChild>
        <w:div w:id="47656673">
          <w:marLeft w:val="0"/>
          <w:marRight w:val="0"/>
          <w:marTop w:val="0"/>
          <w:marBottom w:val="0"/>
          <w:divBdr>
            <w:top w:val="none" w:sz="0" w:space="0" w:color="auto"/>
            <w:left w:val="none" w:sz="0" w:space="0" w:color="auto"/>
            <w:bottom w:val="none" w:sz="0" w:space="0" w:color="auto"/>
            <w:right w:val="none" w:sz="0" w:space="0" w:color="auto"/>
          </w:divBdr>
        </w:div>
        <w:div w:id="692996134">
          <w:marLeft w:val="0"/>
          <w:marRight w:val="0"/>
          <w:marTop w:val="0"/>
          <w:marBottom w:val="0"/>
          <w:divBdr>
            <w:top w:val="none" w:sz="0" w:space="0" w:color="auto"/>
            <w:left w:val="none" w:sz="0" w:space="0" w:color="auto"/>
            <w:bottom w:val="none" w:sz="0" w:space="0" w:color="auto"/>
            <w:right w:val="none" w:sz="0" w:space="0" w:color="auto"/>
          </w:divBdr>
        </w:div>
      </w:divsChild>
    </w:div>
    <w:div w:id="358120047">
      <w:bodyDiv w:val="1"/>
      <w:marLeft w:val="0"/>
      <w:marRight w:val="0"/>
      <w:marTop w:val="0"/>
      <w:marBottom w:val="0"/>
      <w:divBdr>
        <w:top w:val="none" w:sz="0" w:space="0" w:color="auto"/>
        <w:left w:val="none" w:sz="0" w:space="0" w:color="auto"/>
        <w:bottom w:val="none" w:sz="0" w:space="0" w:color="auto"/>
        <w:right w:val="none" w:sz="0" w:space="0" w:color="auto"/>
      </w:divBdr>
      <w:divsChild>
        <w:div w:id="39088797">
          <w:marLeft w:val="0"/>
          <w:marRight w:val="0"/>
          <w:marTop w:val="0"/>
          <w:marBottom w:val="0"/>
          <w:divBdr>
            <w:top w:val="none" w:sz="0" w:space="0" w:color="auto"/>
            <w:left w:val="none" w:sz="0" w:space="0" w:color="auto"/>
            <w:bottom w:val="none" w:sz="0" w:space="0" w:color="auto"/>
            <w:right w:val="none" w:sz="0" w:space="0" w:color="auto"/>
          </w:divBdr>
        </w:div>
        <w:div w:id="48498986">
          <w:marLeft w:val="0"/>
          <w:marRight w:val="0"/>
          <w:marTop w:val="0"/>
          <w:marBottom w:val="0"/>
          <w:divBdr>
            <w:top w:val="none" w:sz="0" w:space="0" w:color="auto"/>
            <w:left w:val="none" w:sz="0" w:space="0" w:color="auto"/>
            <w:bottom w:val="none" w:sz="0" w:space="0" w:color="auto"/>
            <w:right w:val="none" w:sz="0" w:space="0" w:color="auto"/>
          </w:divBdr>
        </w:div>
        <w:div w:id="203178337">
          <w:marLeft w:val="0"/>
          <w:marRight w:val="0"/>
          <w:marTop w:val="0"/>
          <w:marBottom w:val="0"/>
          <w:divBdr>
            <w:top w:val="none" w:sz="0" w:space="0" w:color="auto"/>
            <w:left w:val="none" w:sz="0" w:space="0" w:color="auto"/>
            <w:bottom w:val="none" w:sz="0" w:space="0" w:color="auto"/>
            <w:right w:val="none" w:sz="0" w:space="0" w:color="auto"/>
          </w:divBdr>
        </w:div>
        <w:div w:id="974601327">
          <w:marLeft w:val="0"/>
          <w:marRight w:val="0"/>
          <w:marTop w:val="0"/>
          <w:marBottom w:val="0"/>
          <w:divBdr>
            <w:top w:val="none" w:sz="0" w:space="0" w:color="auto"/>
            <w:left w:val="none" w:sz="0" w:space="0" w:color="auto"/>
            <w:bottom w:val="none" w:sz="0" w:space="0" w:color="auto"/>
            <w:right w:val="none" w:sz="0" w:space="0" w:color="auto"/>
          </w:divBdr>
        </w:div>
      </w:divsChild>
    </w:div>
    <w:div w:id="790245128">
      <w:bodyDiv w:val="1"/>
      <w:marLeft w:val="0"/>
      <w:marRight w:val="0"/>
      <w:marTop w:val="0"/>
      <w:marBottom w:val="0"/>
      <w:divBdr>
        <w:top w:val="none" w:sz="0" w:space="0" w:color="auto"/>
        <w:left w:val="none" w:sz="0" w:space="0" w:color="auto"/>
        <w:bottom w:val="none" w:sz="0" w:space="0" w:color="auto"/>
        <w:right w:val="none" w:sz="0" w:space="0" w:color="auto"/>
      </w:divBdr>
    </w:div>
    <w:div w:id="1730570141">
      <w:bodyDiv w:val="1"/>
      <w:marLeft w:val="0"/>
      <w:marRight w:val="0"/>
      <w:marTop w:val="0"/>
      <w:marBottom w:val="0"/>
      <w:divBdr>
        <w:top w:val="none" w:sz="0" w:space="0" w:color="auto"/>
        <w:left w:val="none" w:sz="0" w:space="0" w:color="auto"/>
        <w:bottom w:val="none" w:sz="0" w:space="0" w:color="auto"/>
        <w:right w:val="none" w:sz="0" w:space="0" w:color="auto"/>
      </w:divBdr>
      <w:divsChild>
        <w:div w:id="381684071">
          <w:marLeft w:val="0"/>
          <w:marRight w:val="0"/>
          <w:marTop w:val="0"/>
          <w:marBottom w:val="0"/>
          <w:divBdr>
            <w:top w:val="none" w:sz="0" w:space="0" w:color="auto"/>
            <w:left w:val="none" w:sz="0" w:space="0" w:color="auto"/>
            <w:bottom w:val="none" w:sz="0" w:space="0" w:color="auto"/>
            <w:right w:val="none" w:sz="0" w:space="0" w:color="auto"/>
          </w:divBdr>
        </w:div>
        <w:div w:id="1193110281">
          <w:marLeft w:val="0"/>
          <w:marRight w:val="0"/>
          <w:marTop w:val="0"/>
          <w:marBottom w:val="0"/>
          <w:divBdr>
            <w:top w:val="none" w:sz="0" w:space="0" w:color="auto"/>
            <w:left w:val="none" w:sz="0" w:space="0" w:color="auto"/>
            <w:bottom w:val="none" w:sz="0" w:space="0" w:color="auto"/>
            <w:right w:val="none" w:sz="0" w:space="0" w:color="auto"/>
          </w:divBdr>
        </w:div>
        <w:div w:id="1490631244">
          <w:marLeft w:val="0"/>
          <w:marRight w:val="0"/>
          <w:marTop w:val="0"/>
          <w:marBottom w:val="0"/>
          <w:divBdr>
            <w:top w:val="none" w:sz="0" w:space="0" w:color="auto"/>
            <w:left w:val="none" w:sz="0" w:space="0" w:color="auto"/>
            <w:bottom w:val="none" w:sz="0" w:space="0" w:color="auto"/>
            <w:right w:val="none" w:sz="0" w:space="0" w:color="auto"/>
          </w:divBdr>
        </w:div>
        <w:div w:id="2107726892">
          <w:marLeft w:val="0"/>
          <w:marRight w:val="0"/>
          <w:marTop w:val="0"/>
          <w:marBottom w:val="0"/>
          <w:divBdr>
            <w:top w:val="none" w:sz="0" w:space="0" w:color="auto"/>
            <w:left w:val="none" w:sz="0" w:space="0" w:color="auto"/>
            <w:bottom w:val="none" w:sz="0" w:space="0" w:color="auto"/>
            <w:right w:val="none" w:sz="0" w:space="0" w:color="auto"/>
          </w:divBdr>
        </w:div>
      </w:divsChild>
    </w:div>
    <w:div w:id="1888029361">
      <w:bodyDiv w:val="1"/>
      <w:marLeft w:val="0"/>
      <w:marRight w:val="0"/>
      <w:marTop w:val="0"/>
      <w:marBottom w:val="0"/>
      <w:divBdr>
        <w:top w:val="none" w:sz="0" w:space="0" w:color="auto"/>
        <w:left w:val="none" w:sz="0" w:space="0" w:color="auto"/>
        <w:bottom w:val="none" w:sz="0" w:space="0" w:color="auto"/>
        <w:right w:val="none" w:sz="0" w:space="0" w:color="auto"/>
      </w:divBdr>
      <w:divsChild>
        <w:div w:id="588586452">
          <w:marLeft w:val="0"/>
          <w:marRight w:val="0"/>
          <w:marTop w:val="0"/>
          <w:marBottom w:val="0"/>
          <w:divBdr>
            <w:top w:val="none" w:sz="0" w:space="0" w:color="auto"/>
            <w:left w:val="none" w:sz="0" w:space="0" w:color="auto"/>
            <w:bottom w:val="none" w:sz="0" w:space="0" w:color="auto"/>
            <w:right w:val="none" w:sz="0" w:space="0" w:color="auto"/>
          </w:divBdr>
        </w:div>
        <w:div w:id="1433160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20apprentice-support@open.ac.uk" TargetMode="External"/><Relationship Id="rId18" Type="http://schemas.openxmlformats.org/officeDocument/2006/relationships/hyperlink" Target="https://help.open.ac.uk/ou-offices" TargetMode="External"/><Relationship Id="rId26" Type="http://schemas.openxmlformats.org/officeDocument/2006/relationships/hyperlink" Target="https://university.open.ac.uk/students/research/system/files/documents/Academic%20Engagement%20and%20Attendance%20Policy%202024_1.pdf" TargetMode="External"/><Relationship Id="rId39" Type="http://schemas.openxmlformats.org/officeDocument/2006/relationships/hyperlink" Target="https://help.open.ac.uk/documents/policies/complaints-and-appeals-procedure" TargetMode="External"/><Relationship Id="rId3" Type="http://schemas.openxmlformats.org/officeDocument/2006/relationships/customXml" Target="../customXml/item3.xml"/><Relationship Id="rId21" Type="http://schemas.openxmlformats.org/officeDocument/2006/relationships/hyperlink" Target="https://university.open.ac.uk/students/research/system/files/documents/Academic%20Engagement%20and%20Attendance%20Policy%202024_1.pdf" TargetMode="External"/><Relationship Id="rId34" Type="http://schemas.openxmlformats.org/officeDocument/2006/relationships/hyperlink" Target="https://help.open.ac.uk/documents/policies/complaints-and-appeals-procedure/files/17/student-complaints-appeals-procedure.pdf" TargetMode="External"/><Relationship Id="rId42" Type="http://schemas.openxmlformats.org/officeDocument/2006/relationships/hyperlink" Target="https://university.open.ac.uk/students/research/system/files/documents/Academic%20Engagement%20and%20Attendance%20Policy%202024_1.pdf" TargetMode="External"/><Relationship Id="rId47" Type="http://schemas.openxmlformats.org/officeDocument/2006/relationships/hyperlink" Target="https://help.open.ac.uk/documents/policies/student-charter" TargetMode="External"/><Relationship Id="rId50" Type="http://schemas.openxmlformats.org/officeDocument/2006/relationships/hyperlink" Target="https://www5.open.ac.uk/wales/en/welsh-language?nocache=6682b0a2a5ba9" TargetMode="External"/><Relationship Id="rId7" Type="http://schemas.openxmlformats.org/officeDocument/2006/relationships/settings" Target="settings.xml"/><Relationship Id="rId12" Type="http://schemas.openxmlformats.org/officeDocument/2006/relationships/hyperlink" Target="https://www.open.ac.uk/contact" TargetMode="External"/><Relationship Id="rId17" Type="http://schemas.openxmlformats.org/officeDocument/2006/relationships/hyperlink" Target="https://www.open.ac.uk/contact" TargetMode="External"/><Relationship Id="rId25" Type="http://schemas.openxmlformats.org/officeDocument/2006/relationships/hyperlink" Target="https://research.open.ac.uk/environment/policies/code-practice" TargetMode="External"/><Relationship Id="rId33" Type="http://schemas.openxmlformats.org/officeDocument/2006/relationships/hyperlink" Target="https://help.open.ac.uk/documents/policies/research-degree-regulations/files/7/research-degree-regulations-2016.pdf" TargetMode="External"/><Relationship Id="rId38" Type="http://schemas.openxmlformats.org/officeDocument/2006/relationships/hyperlink" Target="mailto:research-degrees-office@open.ac.uk" TargetMode="External"/><Relationship Id="rId46" Type="http://schemas.openxmlformats.org/officeDocument/2006/relationships/hyperlink" Target="mailto:SPR-Policy-Team@open.ac.uk" TargetMode="External"/><Relationship Id="rId2" Type="http://schemas.openxmlformats.org/officeDocument/2006/relationships/customXml" Target="../customXml/item2.xml"/><Relationship Id="rId16" Type="http://schemas.openxmlformats.org/officeDocument/2006/relationships/hyperlink" Target="https://help.open.ac.uk/documents/policies/research-degree-regulations/files/7/research-degree-regulations-2016.pdf" TargetMode="External"/><Relationship Id="rId20" Type="http://schemas.openxmlformats.org/officeDocument/2006/relationships/hyperlink" Target="mailto:graduate-school@open.ac.uk" TargetMode="External"/><Relationship Id="rId29" Type="http://schemas.openxmlformats.org/officeDocument/2006/relationships/hyperlink" Target="https://research.open.ac.uk/environment/policies/plagiarism-and-research-misconduct-policy" TargetMode="External"/><Relationship Id="rId41" Type="http://schemas.openxmlformats.org/officeDocument/2006/relationships/hyperlink" Target="https://help.open.ac.uk/documents/policies/complaints-and-appeals-proced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elp.open.ac.uk/documents/policies/research-degree-regulations/files/7/research-degree-regulations-2016.pdf" TargetMode="External"/><Relationship Id="rId32" Type="http://schemas.openxmlformats.org/officeDocument/2006/relationships/hyperlink" Target="https://help.open.ac.uk/documents/policies/fitness-to-study" TargetMode="External"/><Relationship Id="rId37" Type="http://schemas.openxmlformats.org/officeDocument/2006/relationships/hyperlink" Target="mailto:graduate-school-director@open.ac.uk" TargetMode="External"/><Relationship Id="rId40" Type="http://schemas.openxmlformats.org/officeDocument/2006/relationships/hyperlink" Target="https://help.open.ac.uk/documents/policies/research-degree-regulations/files/7/research-degree-regulations-2016.pdf" TargetMode="External"/><Relationship Id="rId45" Type="http://schemas.openxmlformats.org/officeDocument/2006/relationships/hyperlink" Target="https://www.legislation.gov.uk/ukpga/2010/15/contents"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elp.open.ac.uk/documents/policies/research-degree-regulations/files/7/research-degree-regulations-2016.pdf" TargetMode="External"/><Relationship Id="rId23" Type="http://schemas.openxmlformats.org/officeDocument/2006/relationships/hyperlink" Target="https://help.open.ac.uk/documents/policies/research-degree-regulations/files/7/research-degree-regulations-2016.pdf" TargetMode="External"/><Relationship Id="rId28" Type="http://schemas.openxmlformats.org/officeDocument/2006/relationships/hyperlink" Target="https://help.open.ac.uk/documents/policies/research-degree-regulations/files/7/research-degree-regulations-2016.pdf" TargetMode="External"/><Relationship Id="rId36" Type="http://schemas.openxmlformats.org/officeDocument/2006/relationships/hyperlink" Target="https://help.open.ac.uk/documents/policies/research-degree-regulations/files/7/research-degree-regulations-2016.pdf" TargetMode="External"/><Relationship Id="rId49" Type="http://schemas.openxmlformats.org/officeDocument/2006/relationships/hyperlink" Target="https://www5.open.ac.uk/wales/sites/www.open.ac.uk.wales/files/files/20180509%20Hysbysiad%20Cydymffurfio44%20Y%20Brifysgol%20Agored%20(en).pdf" TargetMode="External"/><Relationship Id="rId10" Type="http://schemas.openxmlformats.org/officeDocument/2006/relationships/endnotes" Target="endnotes.xml"/><Relationship Id="rId19" Type="http://schemas.openxmlformats.org/officeDocument/2006/relationships/hyperlink" Target="mailto:apprentice-support@open.ac.uk" TargetMode="External"/><Relationship Id="rId31" Type="http://schemas.openxmlformats.org/officeDocument/2006/relationships/hyperlink" Target="https://help.open.ac.uk/documents/policies/dignity-and-respect" TargetMode="External"/><Relationship Id="rId44" Type="http://schemas.openxmlformats.org/officeDocument/2006/relationships/hyperlink" Target="https://help.open.ac.uk/documents/policies/fitness-to-study"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duate-school@open.ac.uk" TargetMode="External"/><Relationship Id="rId22" Type="http://schemas.openxmlformats.org/officeDocument/2006/relationships/hyperlink" Target="https://report-and-support.open.ac.uk/" TargetMode="External"/><Relationship Id="rId27" Type="http://schemas.openxmlformats.org/officeDocument/2006/relationships/hyperlink" Target="https://help.open.ac.uk/documents/policies/research-degree-regulations/files/7/research-degree-regulations-2016.pdf" TargetMode="External"/><Relationship Id="rId30" Type="http://schemas.openxmlformats.org/officeDocument/2006/relationships/hyperlink" Target="https://help.open.ac.uk/documents/policies/code-of-practice-student-discipline/files/15/student-discipline.pdf" TargetMode="External"/><Relationship Id="rId35" Type="http://schemas.openxmlformats.org/officeDocument/2006/relationships/hyperlink" Target="https://university.open.ac.uk/students/research/system/files/documents/Academic%20Engagement%20and%20Attendance%20Policy%202024_1.pdf" TargetMode="External"/><Relationship Id="rId43" Type="http://schemas.openxmlformats.org/officeDocument/2006/relationships/hyperlink" Target="https://help.open.ac.uk/documents/policies/code-of-practice-student-discipline/files/15/student-discipline.pdf" TargetMode="External"/><Relationship Id="rId48" Type="http://schemas.openxmlformats.org/officeDocument/2006/relationships/hyperlink" Target="https://help.open.ac.uk/documents/policies/welsh-language-standards" TargetMode="External"/><Relationship Id="rId8" Type="http://schemas.openxmlformats.org/officeDocument/2006/relationships/webSettings" Target="webSettings.xm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8aeafc-5ef7-4047-bd7c-b00dbca5058e" xsi:nil="true"/>
    <lcf76f155ced4ddcb4097134ff3c332f xmlns="1f6449bb-dce0-4f52-affe-b7ad13bd39f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04758FDA54FA45A3D8C27675D74A22" ma:contentTypeVersion="11" ma:contentTypeDescription="Create a new document." ma:contentTypeScope="" ma:versionID="a6fef9ce815b4e70aae7ecebfd157fc6">
  <xsd:schema xmlns:xsd="http://www.w3.org/2001/XMLSchema" xmlns:xs="http://www.w3.org/2001/XMLSchema" xmlns:p="http://schemas.microsoft.com/office/2006/metadata/properties" xmlns:ns2="1f6449bb-dce0-4f52-affe-b7ad13bd39fd" xmlns:ns3="fb8aeafc-5ef7-4047-bd7c-b00dbca5058e" targetNamespace="http://schemas.microsoft.com/office/2006/metadata/properties" ma:root="true" ma:fieldsID="b785a53108c9560cc9410ba5358a1c67" ns2:_="" ns3:_="">
    <xsd:import namespace="1f6449bb-dce0-4f52-affe-b7ad13bd39fd"/>
    <xsd:import namespace="fb8aeafc-5ef7-4047-bd7c-b00dbca505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449bb-dce0-4f52-affe-b7ad13bd3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aeafc-5ef7-4047-bd7c-b00dbca5058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e6a4d4e-64e9-4ad8-96cf-5c9ea51e96dd}" ma:internalName="TaxCatchAll" ma:showField="CatchAllData" ma:web="fb8aeafc-5ef7-4047-bd7c-b00dbca50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898A0-86A0-459D-B2D4-97A3ECD8C72C}">
  <ds:schemaRefs>
    <ds:schemaRef ds:uri="http://schemas.openxmlformats.org/officeDocument/2006/bibliography"/>
  </ds:schemaRefs>
</ds:datastoreItem>
</file>

<file path=customXml/itemProps2.xml><?xml version="1.0" encoding="utf-8"?>
<ds:datastoreItem xmlns:ds="http://schemas.openxmlformats.org/officeDocument/2006/customXml" ds:itemID="{D0B74212-A813-4531-945F-435B372C437E}">
  <ds:schemaRefs>
    <ds:schemaRef ds:uri="http://schemas.microsoft.com/sharepoint/v3/contenttype/forms"/>
  </ds:schemaRefs>
</ds:datastoreItem>
</file>

<file path=customXml/itemProps3.xml><?xml version="1.0" encoding="utf-8"?>
<ds:datastoreItem xmlns:ds="http://schemas.openxmlformats.org/officeDocument/2006/customXml" ds:itemID="{EB4C0580-C985-49AA-9CCA-21DAEB0ECDE4}">
  <ds:schemaRefs>
    <ds:schemaRef ds:uri="http://schemas.microsoft.com/office/2006/metadata/properties"/>
    <ds:schemaRef ds:uri="http://schemas.microsoft.com/office/infopath/2007/PartnerControls"/>
    <ds:schemaRef ds:uri="fb8aeafc-5ef7-4047-bd7c-b00dbca5058e"/>
    <ds:schemaRef ds:uri="1f6449bb-dce0-4f52-affe-b7ad13bd39fd"/>
  </ds:schemaRefs>
</ds:datastoreItem>
</file>

<file path=customXml/itemProps4.xml><?xml version="1.0" encoding="utf-8"?>
<ds:datastoreItem xmlns:ds="http://schemas.openxmlformats.org/officeDocument/2006/customXml" ds:itemID="{20BD2EA7-3A4E-4692-A257-18224F6F9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449bb-dce0-4f52-affe-b7ad13bd39fd"/>
    <ds:schemaRef ds:uri="fb8aeafc-5ef7-4047-bd7c-b00dbca5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4271</Words>
  <Characters>24349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Student Policy Template</vt:lpstr>
    </vt:vector>
  </TitlesOfParts>
  <Company>The Open University</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Policy Template</dc:title>
  <dc:subject/>
  <dc:creator>Jennifer.Moakes [she / her]</dc:creator>
  <cp:keywords/>
  <dc:description/>
  <cp:lastModifiedBy>Pallavi.Anand [she/her]</cp:lastModifiedBy>
  <cp:revision>13</cp:revision>
  <cp:lastPrinted>2025-12-17T09:54:00Z</cp:lastPrinted>
  <dcterms:created xsi:type="dcterms:W3CDTF">2026-03-31T14:51:00Z</dcterms:created>
  <dcterms:modified xsi:type="dcterms:W3CDTF">2026-03-31T15:45:00Z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0x010100DE04758FDA54FA45A3D8C27675D74A22</vt:lpwstr>
  </property>
  <property fmtid="{D5CDD505-2E9C-101B-9397-08002B2CF9AE}" pid="3" name="_dlc_DocIdItemGuid">
    <vt:lpwstr>01c4c5e4-299a-485a-974e-169041029984</vt:lpwstr>
  </property>
  <property fmtid="{D5CDD505-2E9C-101B-9397-08002B2CF9AE}" pid="4" name="TaxKeyword">
    <vt:lpwstr/>
  </property>
  <property fmtid="{D5CDD505-2E9C-101B-9397-08002B2CF9AE}" pid="5" name="OULanguage">
    <vt:lpwstr>3;#English|e0d36b11-db4e-4123-8f10-8157dedade86</vt:lpwstr>
  </property>
  <property fmtid="{D5CDD505-2E9C-101B-9397-08002B2CF9AE}" pid="6" name="TreeStructureCategory">
    <vt:lpwstr/>
  </property>
  <property fmtid="{D5CDD505-2E9C-101B-9397-08002B2CF9AE}" pid="7" name="MediaServiceImageTags">
    <vt:lpwstr/>
  </property>
</Properties>
</file>