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B8E5" w14:textId="239EF52C" w:rsidR="00342FAF" w:rsidRPr="00EF53A3" w:rsidRDefault="00384719" w:rsidP="00760FFC">
      <w:pPr>
        <w:pStyle w:val="ContentsHeading"/>
        <w:spacing w:after="600"/>
      </w:pPr>
      <w:r w:rsidRPr="00EF53A3">
        <w:t>O</w:t>
      </w:r>
      <w:r w:rsidR="007A4F85">
        <w:t>U</w:t>
      </w:r>
      <w:r w:rsidRPr="00EF53A3">
        <w:t xml:space="preserve"> Research degrees: </w:t>
      </w:r>
      <w:r w:rsidR="007A4F85">
        <w:t>Additional guidance on proof of English</w:t>
      </w:r>
    </w:p>
    <w:p w14:paraId="3B8B75B4" w14:textId="2FB8EC87" w:rsidR="00342FAF" w:rsidRDefault="003F4ACA" w:rsidP="00342FAF">
      <w:pPr>
        <w:pStyle w:val="Heading3"/>
      </w:pPr>
      <w:r>
        <w:t>Recognised majority English-speaking countries</w:t>
      </w:r>
      <w:r w:rsidR="00760FFC">
        <w:t>: citizens and degree-holders</w:t>
      </w:r>
    </w:p>
    <w:p w14:paraId="798BDC22" w14:textId="4DA70BE8" w:rsidR="003F4ACA" w:rsidRDefault="003F4ACA" w:rsidP="003F4ACA">
      <w:pPr>
        <w:sectPr w:rsidR="003F4ACA" w:rsidSect="00A66BD8">
          <w:footerReference w:type="default" r:id="rId11"/>
          <w:pgSz w:w="11900" w:h="16840"/>
          <w:pgMar w:top="1134" w:right="1134" w:bottom="2127" w:left="1134" w:header="709" w:footer="454" w:gutter="0"/>
          <w:cols w:space="708"/>
          <w:docGrid w:linePitch="360"/>
        </w:sectPr>
      </w:pPr>
      <w:r>
        <w:t>The UK government recognises certain countries as majority English speaking and nationals of these countries are exempt from any additional English requirements. These countries are:</w:t>
      </w:r>
    </w:p>
    <w:p w14:paraId="7B07F6A7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Antigua and Barbuda</w:t>
      </w:r>
    </w:p>
    <w:p w14:paraId="7B8E6444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Australia</w:t>
      </w:r>
    </w:p>
    <w:p w14:paraId="20A991CC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the Bahamas</w:t>
      </w:r>
    </w:p>
    <w:p w14:paraId="244AF3C9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Barbados</w:t>
      </w:r>
    </w:p>
    <w:p w14:paraId="6A773418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Belize</w:t>
      </w:r>
    </w:p>
    <w:p w14:paraId="7A1660E5" w14:textId="2755F89B" w:rsid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the British Overseas Territories</w:t>
      </w:r>
    </w:p>
    <w:p w14:paraId="32EEB44D" w14:textId="53E71485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>
        <w:t>Canada</w:t>
      </w:r>
      <w:r w:rsidR="00384719">
        <w:t>*</w:t>
      </w:r>
    </w:p>
    <w:p w14:paraId="47902BC6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Dominica</w:t>
      </w:r>
    </w:p>
    <w:p w14:paraId="00EC2B11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Grenada</w:t>
      </w:r>
    </w:p>
    <w:p w14:paraId="7F3CE05F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Guyana</w:t>
      </w:r>
    </w:p>
    <w:p w14:paraId="5D789B5D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Ireland</w:t>
      </w:r>
    </w:p>
    <w:p w14:paraId="76ED3817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Jamaica</w:t>
      </w:r>
    </w:p>
    <w:p w14:paraId="058DCD7C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Malta</w:t>
      </w:r>
    </w:p>
    <w:p w14:paraId="2C10BCBB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New Zealand</w:t>
      </w:r>
    </w:p>
    <w:p w14:paraId="19250BA2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St Kitts and Nevis</w:t>
      </w:r>
    </w:p>
    <w:p w14:paraId="3D3BF415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St Lucia</w:t>
      </w:r>
    </w:p>
    <w:p w14:paraId="400FA63E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St Vincent and the Grenadines</w:t>
      </w:r>
    </w:p>
    <w:p w14:paraId="33695F7B" w14:textId="77777777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Trinidad and Tobago</w:t>
      </w:r>
    </w:p>
    <w:p w14:paraId="6C80CC0B" w14:textId="6FA695FB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U</w:t>
      </w:r>
      <w:r w:rsidR="00760FFC">
        <w:t xml:space="preserve">nited </w:t>
      </w:r>
      <w:r w:rsidRPr="003F4ACA">
        <w:t>K</w:t>
      </w:r>
      <w:r w:rsidR="00760FFC">
        <w:t>ingdom</w:t>
      </w:r>
    </w:p>
    <w:p w14:paraId="2420C473" w14:textId="25023038" w:rsidR="003F4ACA" w:rsidRPr="003F4ACA" w:rsidRDefault="003F4ACA" w:rsidP="00384719">
      <w:pPr>
        <w:numPr>
          <w:ilvl w:val="0"/>
          <w:numId w:val="26"/>
        </w:numPr>
        <w:ind w:left="714" w:hanging="357"/>
        <w:contextualSpacing/>
      </w:pPr>
      <w:r w:rsidRPr="003F4ACA">
        <w:t>U</w:t>
      </w:r>
      <w:r w:rsidR="00760FFC">
        <w:t xml:space="preserve">nited </w:t>
      </w:r>
      <w:r w:rsidRPr="003F4ACA">
        <w:t>S</w:t>
      </w:r>
      <w:r w:rsidR="00760FFC">
        <w:t xml:space="preserve">tates of </w:t>
      </w:r>
      <w:r w:rsidRPr="003F4ACA">
        <w:t>A</w:t>
      </w:r>
      <w:r w:rsidR="00760FFC">
        <w:t>merica</w:t>
      </w:r>
    </w:p>
    <w:p w14:paraId="05890EBF" w14:textId="77777777" w:rsidR="003F4ACA" w:rsidRDefault="003F4ACA" w:rsidP="003F4ACA">
      <w:pPr>
        <w:sectPr w:rsidR="003F4ACA" w:rsidSect="003F4ACA">
          <w:type w:val="continuous"/>
          <w:pgSz w:w="11900" w:h="16840"/>
          <w:pgMar w:top="1134" w:right="1134" w:bottom="2127" w:left="1134" w:header="709" w:footer="454" w:gutter="0"/>
          <w:cols w:num="2" w:space="708"/>
          <w:docGrid w:linePitch="360"/>
        </w:sectPr>
      </w:pPr>
    </w:p>
    <w:p w14:paraId="6F300FD7" w14:textId="37525E85" w:rsidR="00342FAF" w:rsidRDefault="003F4ACA" w:rsidP="00760FFC">
      <w:pPr>
        <w:spacing w:before="480"/>
        <w:rPr>
          <w:rFonts w:cs="Poppins"/>
          <w:szCs w:val="20"/>
        </w:rPr>
      </w:pPr>
      <w:r>
        <w:rPr>
          <w:rFonts w:cs="Poppins"/>
          <w:szCs w:val="20"/>
        </w:rPr>
        <w:t xml:space="preserve">If your degree was awarded from a university in any of the countries listed above (excluding Canada) then your degree certificate </w:t>
      </w:r>
      <w:r w:rsidR="00384719">
        <w:rPr>
          <w:rFonts w:cs="Poppins"/>
          <w:szCs w:val="20"/>
        </w:rPr>
        <w:t>will serve as sufficient proof of your English language competence.</w:t>
      </w:r>
    </w:p>
    <w:p w14:paraId="2B458946" w14:textId="1608CD0B" w:rsidR="003F4ACA" w:rsidRPr="008F4619" w:rsidRDefault="003F4ACA" w:rsidP="00EF53A3">
      <w:pPr>
        <w:pStyle w:val="Heading3"/>
      </w:pPr>
      <w:r>
        <w:lastRenderedPageBreak/>
        <w:t xml:space="preserve">If your degree was from a country </w:t>
      </w:r>
      <w:r w:rsidR="004C005A">
        <w:t xml:space="preserve">NOT </w:t>
      </w:r>
      <w:r>
        <w:t>listed as ‘recognised English-speaking’</w:t>
      </w:r>
    </w:p>
    <w:p w14:paraId="08666BE1" w14:textId="4D4AEEFC" w:rsidR="007A4F85" w:rsidRDefault="004C005A" w:rsidP="00342FAF">
      <w:pPr>
        <w:rPr>
          <w:rFonts w:cs="Poppins"/>
          <w:szCs w:val="20"/>
        </w:rPr>
      </w:pPr>
      <w:r>
        <w:rPr>
          <w:rFonts w:cs="Poppins"/>
          <w:szCs w:val="20"/>
        </w:rPr>
        <w:t>Applicants will need to apply for an</w:t>
      </w:r>
      <w:r w:rsidR="003F4ACA">
        <w:rPr>
          <w:rFonts w:cs="Poppins"/>
          <w:szCs w:val="20"/>
        </w:rPr>
        <w:t xml:space="preserve"> English Language Proficiency Statement (ELPS) from </w:t>
      </w:r>
      <w:proofErr w:type="spellStart"/>
      <w:r w:rsidR="003F4ACA">
        <w:rPr>
          <w:rFonts w:cs="Poppins"/>
          <w:szCs w:val="20"/>
        </w:rPr>
        <w:t>Ecctis</w:t>
      </w:r>
      <w:proofErr w:type="spellEnd"/>
      <w:r w:rsidR="00384719">
        <w:rPr>
          <w:rFonts w:cs="Poppins"/>
          <w:szCs w:val="20"/>
        </w:rPr>
        <w:t xml:space="preserve">. The </w:t>
      </w:r>
      <w:hyperlink r:id="rId12" w:history="1">
        <w:proofErr w:type="spellStart"/>
        <w:r w:rsidR="00384719" w:rsidRPr="00384719">
          <w:rPr>
            <w:rStyle w:val="Hyperlink"/>
            <w:rFonts w:cs="Poppins"/>
            <w:szCs w:val="20"/>
          </w:rPr>
          <w:t>Ecctis</w:t>
        </w:r>
        <w:proofErr w:type="spellEnd"/>
        <w:r w:rsidR="00384719" w:rsidRPr="00384719">
          <w:rPr>
            <w:rStyle w:val="Hyperlink"/>
            <w:rFonts w:cs="Poppins"/>
            <w:szCs w:val="20"/>
          </w:rPr>
          <w:t xml:space="preserve"> website</w:t>
        </w:r>
      </w:hyperlink>
      <w:r w:rsidR="00384719">
        <w:rPr>
          <w:rFonts w:cs="Poppins"/>
          <w:szCs w:val="20"/>
        </w:rPr>
        <w:t xml:space="preserve"> provides information about the application process</w:t>
      </w:r>
      <w:r>
        <w:rPr>
          <w:rFonts w:cs="Poppins"/>
          <w:szCs w:val="20"/>
        </w:rPr>
        <w:t>,</w:t>
      </w:r>
      <w:r w:rsidR="00384719">
        <w:rPr>
          <w:rFonts w:cs="Poppins"/>
          <w:szCs w:val="20"/>
        </w:rPr>
        <w:t xml:space="preserve"> including costs and document requirements.</w:t>
      </w:r>
      <w:r w:rsidR="00D5779B">
        <w:rPr>
          <w:rFonts w:cs="Poppins"/>
          <w:szCs w:val="20"/>
        </w:rPr>
        <w:t xml:space="preserve"> </w:t>
      </w:r>
      <w:r w:rsidR="007A4F85">
        <w:rPr>
          <w:rFonts w:cs="Poppins"/>
          <w:szCs w:val="20"/>
        </w:rPr>
        <w:t xml:space="preserve">Your university will need to verify some of these </w:t>
      </w:r>
      <w:proofErr w:type="gramStart"/>
      <w:r w:rsidR="007A4F85">
        <w:rPr>
          <w:rFonts w:cs="Poppins"/>
          <w:szCs w:val="20"/>
        </w:rPr>
        <w:t>documents</w:t>
      </w:r>
      <w:proofErr w:type="gramEnd"/>
      <w:r w:rsidR="007A4F85">
        <w:rPr>
          <w:rFonts w:cs="Poppins"/>
          <w:szCs w:val="20"/>
        </w:rPr>
        <w:t xml:space="preserve"> so we strongly recommend alerting them prior to your application to </w:t>
      </w:r>
      <w:proofErr w:type="spellStart"/>
      <w:r w:rsidR="007A4F85">
        <w:rPr>
          <w:rFonts w:cs="Poppins"/>
          <w:szCs w:val="20"/>
        </w:rPr>
        <w:t>Ecctis</w:t>
      </w:r>
      <w:proofErr w:type="spellEnd"/>
      <w:r w:rsidR="007A4F85">
        <w:rPr>
          <w:rFonts w:cs="Poppins"/>
          <w:szCs w:val="20"/>
        </w:rPr>
        <w:t>.</w:t>
      </w:r>
    </w:p>
    <w:p w14:paraId="44428956" w14:textId="74374BDE" w:rsidR="00384719" w:rsidRDefault="00D5779B" w:rsidP="00342FAF">
      <w:pPr>
        <w:rPr>
          <w:rFonts w:cs="Poppins"/>
          <w:szCs w:val="20"/>
        </w:rPr>
      </w:pPr>
      <w:r>
        <w:rPr>
          <w:rFonts w:cs="Poppins"/>
          <w:szCs w:val="20"/>
        </w:rPr>
        <w:t xml:space="preserve">If your application for an English Language Proficiency Statement is successful, you will be provided with a certificate and unique reference code. The Open University will require a copy of your certificate but successful applicants who require a student visa will need to supply the reference code with their visa application.  </w:t>
      </w:r>
    </w:p>
    <w:p w14:paraId="106B0AFC" w14:textId="77777777" w:rsidR="004C005A" w:rsidRDefault="004C005A" w:rsidP="004C005A">
      <w:pPr>
        <w:pStyle w:val="Heading3"/>
      </w:pPr>
      <w:r>
        <w:t>If you proved your English in a previous visa application</w:t>
      </w:r>
    </w:p>
    <w:p w14:paraId="54955F8C" w14:textId="7D57CB2F" w:rsidR="00EF53A3" w:rsidRDefault="004C005A" w:rsidP="004C005A">
      <w:pPr>
        <w:sectPr w:rsidR="00EF53A3" w:rsidSect="003F4ACA">
          <w:type w:val="continuous"/>
          <w:pgSz w:w="11900" w:h="16840"/>
          <w:pgMar w:top="1134" w:right="1134" w:bottom="2127" w:left="1134" w:header="709" w:footer="454" w:gutter="0"/>
          <w:cols w:space="708"/>
          <w:docGrid w:linePitch="360"/>
        </w:sectPr>
      </w:pPr>
      <w:r>
        <w:t xml:space="preserve">If you previously demonstrated your English competency for a previous, successful visa application, you may not need to provide </w:t>
      </w:r>
      <w:r w:rsidR="0062075B">
        <w:t>further</w:t>
      </w:r>
      <w:r>
        <w:t xml:space="preserve"> proof of your </w:t>
      </w:r>
      <w:r w:rsidR="0062075B">
        <w:t>English competence.</w:t>
      </w:r>
      <w:r w:rsidR="00760FFC">
        <w:t xml:space="preserve"> Eligible UK visas are:</w:t>
      </w:r>
    </w:p>
    <w:p w14:paraId="26CF390C" w14:textId="5D6F2DFA" w:rsidR="00AA576A" w:rsidRPr="00AA576A" w:rsidRDefault="00AA576A" w:rsidP="004C005A">
      <w:pPr>
        <w:pStyle w:val="BulletpointList"/>
        <w:rPr>
          <w:szCs w:val="24"/>
        </w:rPr>
      </w:pPr>
      <w:r w:rsidRPr="00AA576A">
        <w:rPr>
          <w:szCs w:val="24"/>
        </w:rPr>
        <w:t>Graduate visa</w:t>
      </w:r>
    </w:p>
    <w:p w14:paraId="06ABA99A" w14:textId="6A284AEC" w:rsidR="004C005A" w:rsidRPr="00AA576A" w:rsidRDefault="004C005A" w:rsidP="004C005A">
      <w:pPr>
        <w:pStyle w:val="BulletpointList"/>
        <w:rPr>
          <w:szCs w:val="24"/>
        </w:rPr>
      </w:pPr>
      <w:r w:rsidRPr="00AA576A">
        <w:rPr>
          <w:szCs w:val="24"/>
        </w:rPr>
        <w:t>Indefinite leave to remain</w:t>
      </w:r>
    </w:p>
    <w:p w14:paraId="1F95D7D3" w14:textId="59804E1E" w:rsidR="0062075B" w:rsidRPr="00AA576A" w:rsidRDefault="0062075B" w:rsidP="004C005A">
      <w:pPr>
        <w:pStyle w:val="BulletpointList"/>
        <w:rPr>
          <w:szCs w:val="24"/>
        </w:rPr>
      </w:pPr>
      <w:r w:rsidRPr="00AA576A">
        <w:rPr>
          <w:szCs w:val="24"/>
        </w:rPr>
        <w:t>Innovator/Founder</w:t>
      </w:r>
    </w:p>
    <w:p w14:paraId="1213DA38" w14:textId="0357355C" w:rsidR="004C005A" w:rsidRPr="00AA576A" w:rsidRDefault="00AA576A" w:rsidP="004C005A">
      <w:pPr>
        <w:pStyle w:val="BulletpointList"/>
        <w:rPr>
          <w:szCs w:val="24"/>
        </w:rPr>
      </w:pPr>
      <w:r w:rsidRPr="00AA576A">
        <w:rPr>
          <w:szCs w:val="24"/>
        </w:rPr>
        <w:t>Mister of Religion</w:t>
      </w:r>
    </w:p>
    <w:p w14:paraId="6F17CEFE" w14:textId="435FD25A" w:rsidR="00AA576A" w:rsidRPr="00AA576A" w:rsidRDefault="00AA576A" w:rsidP="004C005A">
      <w:pPr>
        <w:pStyle w:val="BulletpointList"/>
        <w:rPr>
          <w:szCs w:val="24"/>
        </w:rPr>
      </w:pPr>
      <w:r w:rsidRPr="00AA576A">
        <w:rPr>
          <w:szCs w:val="24"/>
        </w:rPr>
        <w:t>Pre-settled status</w:t>
      </w:r>
    </w:p>
    <w:p w14:paraId="39F5F256" w14:textId="2DD963A9" w:rsidR="0062075B" w:rsidRPr="00AA576A" w:rsidRDefault="00AA576A" w:rsidP="004C005A">
      <w:pPr>
        <w:pStyle w:val="BulletpointList"/>
        <w:rPr>
          <w:szCs w:val="24"/>
        </w:rPr>
      </w:pPr>
      <w:r w:rsidRPr="00AA576A">
        <w:rPr>
          <w:szCs w:val="24"/>
        </w:rPr>
        <w:t>S</w:t>
      </w:r>
      <w:r w:rsidR="004C005A" w:rsidRPr="00AA576A">
        <w:rPr>
          <w:szCs w:val="24"/>
        </w:rPr>
        <w:t>ettled status</w:t>
      </w:r>
    </w:p>
    <w:p w14:paraId="271BE402" w14:textId="42785038" w:rsidR="0062075B" w:rsidRPr="00AA576A" w:rsidRDefault="00AA576A" w:rsidP="004C005A">
      <w:pPr>
        <w:pStyle w:val="BulletpointList"/>
        <w:rPr>
          <w:szCs w:val="24"/>
        </w:rPr>
      </w:pPr>
      <w:r w:rsidRPr="00AA576A">
        <w:rPr>
          <w:szCs w:val="24"/>
        </w:rPr>
        <w:t>Skilled worker</w:t>
      </w:r>
    </w:p>
    <w:p w14:paraId="420237ED" w14:textId="501FEEDB" w:rsidR="00AA576A" w:rsidRPr="00AA576A" w:rsidRDefault="00AA576A" w:rsidP="004C005A">
      <w:pPr>
        <w:pStyle w:val="BulletpointList"/>
        <w:rPr>
          <w:szCs w:val="24"/>
        </w:rPr>
        <w:sectPr w:rsidR="00AA576A" w:rsidRPr="00AA576A" w:rsidSect="00AA576A">
          <w:type w:val="continuous"/>
          <w:pgSz w:w="11900" w:h="16840"/>
          <w:pgMar w:top="1134" w:right="1134" w:bottom="2127" w:left="1134" w:header="709" w:footer="454" w:gutter="0"/>
          <w:cols w:num="2" w:space="708"/>
          <w:docGrid w:linePitch="360"/>
        </w:sectPr>
      </w:pPr>
      <w:r w:rsidRPr="00AA576A">
        <w:rPr>
          <w:szCs w:val="24"/>
        </w:rPr>
        <w:t>Student visa</w:t>
      </w:r>
    </w:p>
    <w:p w14:paraId="72DFDCAC" w14:textId="74BA1399" w:rsidR="00AA576A" w:rsidRDefault="0062075B" w:rsidP="0062075B">
      <w:r>
        <w:t>You can prove your</w:t>
      </w:r>
      <w:r w:rsidR="00EF53A3">
        <w:t xml:space="preserve"> current</w:t>
      </w:r>
      <w:r>
        <w:t xml:space="preserve"> immigration status using a </w:t>
      </w:r>
      <w:hyperlink r:id="rId13" w:history="1">
        <w:r w:rsidRPr="0040580C">
          <w:rPr>
            <w:rStyle w:val="Hyperlink"/>
          </w:rPr>
          <w:t>share code</w:t>
        </w:r>
      </w:hyperlink>
      <w:r w:rsidR="0040580C">
        <w:t>.</w:t>
      </w:r>
      <w:r w:rsidR="00EF53A3">
        <w:t xml:space="preserve"> </w:t>
      </w:r>
      <w:r w:rsidR="00AA576A">
        <w:t>We ask that you generate a new share code for us to check. This will not invalidate any existing codes but helps ensure that your code does not expire before we undertake our checks. P</w:t>
      </w:r>
      <w:r w:rsidR="00EF53A3">
        <w:t>lease</w:t>
      </w:r>
      <w:r w:rsidR="00AA576A">
        <w:t xml:space="preserve"> also</w:t>
      </w:r>
      <w:r w:rsidR="00EF53A3">
        <w:t xml:space="preserve"> ensure that you </w:t>
      </w:r>
      <w:r w:rsidR="00AA576A">
        <w:t xml:space="preserve">select ‘another reason’ when asked what the code is for (i.e. not for employment or right to rent). </w:t>
      </w:r>
    </w:p>
    <w:p w14:paraId="607EB124" w14:textId="379AA03E" w:rsidR="00EF53A3" w:rsidRDefault="00AA576A" w:rsidP="0062075B">
      <w:r>
        <w:t xml:space="preserve">If your visa is not current, then you will need to provide proof of your immigration status in another way. For example, by providing a scan of your Biometric </w:t>
      </w:r>
      <w:r>
        <w:lastRenderedPageBreak/>
        <w:t xml:space="preserve">Residence Permit (BRP card) or a copy of the letter from UK Visas and Immigration when your visa was granted. </w:t>
      </w:r>
    </w:p>
    <w:p w14:paraId="17709545" w14:textId="4ED11909" w:rsidR="00760FFC" w:rsidRDefault="00760FFC" w:rsidP="00760FFC">
      <w:pPr>
        <w:pStyle w:val="Heading3"/>
      </w:pPr>
      <w:r>
        <w:t>Secure English Language Tests (SELT)</w:t>
      </w:r>
    </w:p>
    <w:p w14:paraId="761F0CCD" w14:textId="1FD72363" w:rsidR="00760FFC" w:rsidRDefault="00760FFC" w:rsidP="00760FFC">
      <w:r>
        <w:t xml:space="preserve">Applicants who do not fulfil any of the criteria listed above will be expected to undertake a </w:t>
      </w:r>
      <w:hyperlink r:id="rId14" w:history="1">
        <w:r w:rsidRPr="00237701">
          <w:rPr>
            <w:rStyle w:val="Hyperlink"/>
          </w:rPr>
          <w:t>Secure English Language Test</w:t>
        </w:r>
        <w:r w:rsidR="00237701" w:rsidRPr="00237701">
          <w:rPr>
            <w:rStyle w:val="Hyperlink"/>
          </w:rPr>
          <w:t xml:space="preserve"> (SELT)</w:t>
        </w:r>
      </w:hyperlink>
      <w:r w:rsidR="00237701">
        <w:t xml:space="preserve"> prior to application.</w:t>
      </w:r>
      <w:r>
        <w:t xml:space="preserve"> </w:t>
      </w:r>
      <w:r w:rsidR="00237701">
        <w:t>O</w:t>
      </w:r>
      <w:r>
        <w:t xml:space="preserve">ur preferred providers are IELTS and </w:t>
      </w:r>
      <w:proofErr w:type="spellStart"/>
      <w:r>
        <w:t>LanguageCert</w:t>
      </w:r>
      <w:proofErr w:type="spellEnd"/>
      <w:r w:rsidR="00237701">
        <w:t>; for other providers, please contact the Graduate School (</w:t>
      </w:r>
      <w:hyperlink r:id="rId15" w:history="1">
        <w:r w:rsidR="00237701">
          <w:rPr>
            <w:rStyle w:val="Hyperlink"/>
          </w:rPr>
          <w:t>graduate-school@open.ac.uk</w:t>
        </w:r>
      </w:hyperlink>
      <w:r w:rsidR="00237701">
        <w:t>).</w:t>
      </w:r>
    </w:p>
    <w:p w14:paraId="1CB116B8" w14:textId="5AB16EAA" w:rsidR="00237701" w:rsidRDefault="00237701" w:rsidP="00237701">
      <w:pPr>
        <w:pStyle w:val="ListParagraph"/>
        <w:numPr>
          <w:ilvl w:val="0"/>
          <w:numId w:val="27"/>
        </w:numPr>
      </w:pPr>
      <w:r>
        <w:t>Certificates must be dated within 2 years of course start date</w:t>
      </w:r>
    </w:p>
    <w:p w14:paraId="6D7CE909" w14:textId="46EF5DCE" w:rsidR="00237701" w:rsidRDefault="00237701" w:rsidP="00237701">
      <w:pPr>
        <w:pStyle w:val="ListParagraph"/>
        <w:numPr>
          <w:ilvl w:val="0"/>
          <w:numId w:val="27"/>
        </w:numPr>
      </w:pPr>
      <w:r>
        <w:t>Tests must have been undertaken at a UKVI-approved test centre</w:t>
      </w:r>
    </w:p>
    <w:p w14:paraId="60453171" w14:textId="5D24AAE7" w:rsidR="00BA5747" w:rsidRDefault="00BA5747" w:rsidP="00237701">
      <w:pPr>
        <w:pStyle w:val="ListParagraph"/>
        <w:numPr>
          <w:ilvl w:val="0"/>
          <w:numId w:val="27"/>
        </w:numPr>
      </w:pPr>
      <w:r>
        <w:t>The minimum scores are:</w:t>
      </w:r>
    </w:p>
    <w:p w14:paraId="11912B50" w14:textId="6E129398" w:rsidR="00BA5747" w:rsidRDefault="00BA5747" w:rsidP="00BA5747">
      <w:pPr>
        <w:pStyle w:val="ListParagraph"/>
        <w:numPr>
          <w:ilvl w:val="1"/>
          <w:numId w:val="27"/>
        </w:numPr>
      </w:pPr>
      <w:r w:rsidRPr="00777EEB">
        <w:rPr>
          <w:b/>
          <w:bCs/>
        </w:rPr>
        <w:t>IELTS</w:t>
      </w:r>
      <w:r w:rsidR="00777EEB">
        <w:t>:</w:t>
      </w:r>
      <w:r>
        <w:t xml:space="preserve"> </w:t>
      </w:r>
      <w:r w:rsidR="00777EEB">
        <w:t xml:space="preserve">At least </w:t>
      </w:r>
      <w:r>
        <w:t>6.5 overall with no less than 6.0 in any individual category</w:t>
      </w:r>
    </w:p>
    <w:p w14:paraId="2BC9BA04" w14:textId="5F2B2182" w:rsidR="00BA5747" w:rsidRPr="00760FFC" w:rsidRDefault="00BA5747" w:rsidP="00BA5747">
      <w:pPr>
        <w:pStyle w:val="ListParagraph"/>
        <w:numPr>
          <w:ilvl w:val="1"/>
          <w:numId w:val="27"/>
        </w:numPr>
      </w:pPr>
      <w:proofErr w:type="spellStart"/>
      <w:r w:rsidRPr="00777EEB">
        <w:rPr>
          <w:b/>
          <w:bCs/>
        </w:rPr>
        <w:t>LanguageCert</w:t>
      </w:r>
      <w:proofErr w:type="spellEnd"/>
      <w:r w:rsidR="00777EEB">
        <w:rPr>
          <w:b/>
          <w:bCs/>
        </w:rPr>
        <w:t>:</w:t>
      </w:r>
      <w:r>
        <w:t xml:space="preserve"> </w:t>
      </w:r>
      <w:r w:rsidR="00777EEB">
        <w:t>At least 70 overall with no less than 60 in any individual category</w:t>
      </w:r>
    </w:p>
    <w:p w14:paraId="51FE9800" w14:textId="630C67B5" w:rsidR="00794BC7" w:rsidRPr="00EF53A3" w:rsidRDefault="00794BC7" w:rsidP="00EF53A3">
      <w:pPr>
        <w:pStyle w:val="BulletpointList"/>
        <w:numPr>
          <w:ilvl w:val="0"/>
          <w:numId w:val="0"/>
        </w:numPr>
        <w:rPr>
          <w:sz w:val="30"/>
          <w:szCs w:val="30"/>
        </w:rPr>
      </w:pPr>
    </w:p>
    <w:sectPr w:rsidR="00794BC7" w:rsidRPr="00EF53A3" w:rsidSect="003F4ACA">
      <w:type w:val="continuous"/>
      <w:pgSz w:w="11900" w:h="16840"/>
      <w:pgMar w:top="1134" w:right="1134" w:bottom="212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ADB0" w14:textId="77777777" w:rsidR="00DB2169" w:rsidRDefault="00DB2169" w:rsidP="00E56F2A">
      <w:r>
        <w:separator/>
      </w:r>
    </w:p>
    <w:p w14:paraId="41C12F79" w14:textId="77777777" w:rsidR="00DB2169" w:rsidRDefault="00DB2169"/>
    <w:p w14:paraId="2B471C96" w14:textId="77777777" w:rsidR="00DB2169" w:rsidRDefault="00DB2169"/>
  </w:endnote>
  <w:endnote w:type="continuationSeparator" w:id="0">
    <w:p w14:paraId="0F5BE2EE" w14:textId="77777777" w:rsidR="00DB2169" w:rsidRDefault="00DB2169" w:rsidP="00E56F2A">
      <w:r>
        <w:continuationSeparator/>
      </w:r>
    </w:p>
    <w:p w14:paraId="531D8AE5" w14:textId="77777777" w:rsidR="00DB2169" w:rsidRDefault="00DB2169"/>
    <w:p w14:paraId="2F664324" w14:textId="77777777" w:rsidR="00DB2169" w:rsidRDefault="00DB2169"/>
  </w:endnote>
  <w:endnote w:type="continuationNotice" w:id="1">
    <w:p w14:paraId="58AF5696" w14:textId="77777777" w:rsidR="00DB2169" w:rsidRDefault="00DB2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12DC" w14:textId="6F454E03" w:rsidR="002454A7" w:rsidRPr="000A5351" w:rsidRDefault="00794BC7" w:rsidP="002454A7">
    <w:pPr>
      <w:jc w:val="right"/>
      <w:rPr>
        <w:rFonts w:cs="Poppins"/>
        <w:color w:val="060645" w:themeColor="text2"/>
        <w:sz w:val="20"/>
        <w:szCs w:val="20"/>
      </w:rPr>
    </w:pPr>
    <w:r w:rsidRPr="000A5351">
      <w:rPr>
        <w:rFonts w:ascii="Poppins Medium" w:hAnsi="Poppins Medium" w:cs="Poppins Medium"/>
        <w:noProof/>
        <w:color w:val="060645" w:themeColor="text2"/>
        <w:sz w:val="20"/>
        <w:szCs w:val="20"/>
      </w:rPr>
      <w:drawing>
        <wp:anchor distT="0" distB="0" distL="114300" distR="114300" simplePos="0" relativeHeight="251657728" behindDoc="0" locked="0" layoutInCell="1" allowOverlap="1" wp14:anchorId="5BCC918F" wp14:editId="51F91156">
          <wp:simplePos x="0" y="0"/>
          <wp:positionH relativeFrom="margin">
            <wp:align>left</wp:align>
          </wp:positionH>
          <wp:positionV relativeFrom="page">
            <wp:posOffset>9684196</wp:posOffset>
          </wp:positionV>
          <wp:extent cx="1407600" cy="460800"/>
          <wp:effectExtent l="0" t="0" r="2540" b="0"/>
          <wp:wrapNone/>
          <wp:docPr id="1869718968" name="Picture 1869718968" descr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The Ope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351" w:rsidRPr="000A5351">
      <w:rPr>
        <w:rFonts w:cs="Poppins"/>
        <w:color w:val="060645" w:themeColor="text2"/>
        <w:sz w:val="20"/>
        <w:szCs w:val="20"/>
      </w:rPr>
      <w:t>V2.0 Last reviewed 1 February 2026</w:t>
    </w:r>
  </w:p>
  <w:p w14:paraId="43E38067" w14:textId="77777777" w:rsidR="002454A7" w:rsidRDefault="002454A7" w:rsidP="002454A7">
    <w:pPr>
      <w:jc w:val="right"/>
      <w:rPr>
        <w:rFonts w:cs="Poppins"/>
        <w:color w:val="1C46C0" w:themeColor="accent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A48B" w14:textId="77777777" w:rsidR="00DB2169" w:rsidRDefault="00DB2169" w:rsidP="00E56F2A">
      <w:r>
        <w:separator/>
      </w:r>
    </w:p>
    <w:p w14:paraId="22820DD0" w14:textId="77777777" w:rsidR="00DB2169" w:rsidRDefault="00DB2169"/>
    <w:p w14:paraId="7258A992" w14:textId="77777777" w:rsidR="00DB2169" w:rsidRDefault="00DB2169"/>
  </w:footnote>
  <w:footnote w:type="continuationSeparator" w:id="0">
    <w:p w14:paraId="76E89182" w14:textId="77777777" w:rsidR="00DB2169" w:rsidRDefault="00DB2169" w:rsidP="00E56F2A">
      <w:r>
        <w:continuationSeparator/>
      </w:r>
    </w:p>
    <w:p w14:paraId="53232F8C" w14:textId="77777777" w:rsidR="00DB2169" w:rsidRDefault="00DB2169"/>
    <w:p w14:paraId="07E3E980" w14:textId="77777777" w:rsidR="00DB2169" w:rsidRDefault="00DB2169"/>
  </w:footnote>
  <w:footnote w:type="continuationNotice" w:id="1">
    <w:p w14:paraId="7DFB8CCA" w14:textId="77777777" w:rsidR="00DB2169" w:rsidRDefault="00DB21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21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CF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0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C91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8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0A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0CE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C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6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A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22B9"/>
    <w:multiLevelType w:val="hybridMultilevel"/>
    <w:tmpl w:val="AE1A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B6E04"/>
    <w:multiLevelType w:val="hybridMultilevel"/>
    <w:tmpl w:val="C958D952"/>
    <w:lvl w:ilvl="0" w:tplc="C50A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C13C4"/>
    <w:multiLevelType w:val="hybridMultilevel"/>
    <w:tmpl w:val="F3941A6E"/>
    <w:lvl w:ilvl="0" w:tplc="DA6E53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A7AB3"/>
    <w:multiLevelType w:val="multilevel"/>
    <w:tmpl w:val="CC904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263B66ED"/>
    <w:multiLevelType w:val="hybridMultilevel"/>
    <w:tmpl w:val="4DCE3150"/>
    <w:lvl w:ilvl="0" w:tplc="C50A8FCA">
      <w:start w:val="1"/>
      <w:numFmt w:val="bullet"/>
      <w:lvlText w:val=""/>
      <w:lvlJc w:val="left"/>
      <w:pPr>
        <w:ind w:left="624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E2C"/>
    <w:multiLevelType w:val="hybridMultilevel"/>
    <w:tmpl w:val="149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6341"/>
    <w:multiLevelType w:val="hybridMultilevel"/>
    <w:tmpl w:val="E49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A263D"/>
    <w:multiLevelType w:val="hybridMultilevel"/>
    <w:tmpl w:val="36DA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70CFA"/>
    <w:multiLevelType w:val="hybridMultilevel"/>
    <w:tmpl w:val="0CDE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D5B1D"/>
    <w:multiLevelType w:val="hybridMultilevel"/>
    <w:tmpl w:val="74A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50A1C"/>
    <w:multiLevelType w:val="hybridMultilevel"/>
    <w:tmpl w:val="1714C57C"/>
    <w:lvl w:ilvl="0" w:tplc="C018E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A0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4E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21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06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4A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EB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6A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6D026E"/>
    <w:multiLevelType w:val="hybridMultilevel"/>
    <w:tmpl w:val="7AD49FC2"/>
    <w:lvl w:ilvl="0" w:tplc="3EA0CA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4AC"/>
    <w:multiLevelType w:val="hybridMultilevel"/>
    <w:tmpl w:val="E786B9A4"/>
    <w:lvl w:ilvl="0" w:tplc="6742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D04EB"/>
    <w:multiLevelType w:val="hybridMultilevel"/>
    <w:tmpl w:val="229A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70829"/>
    <w:multiLevelType w:val="hybridMultilevel"/>
    <w:tmpl w:val="0B32D82A"/>
    <w:lvl w:ilvl="0" w:tplc="4DD2D4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17689"/>
    <w:multiLevelType w:val="hybridMultilevel"/>
    <w:tmpl w:val="FC46BD84"/>
    <w:lvl w:ilvl="0" w:tplc="1A885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5D8"/>
    <w:multiLevelType w:val="multilevel"/>
    <w:tmpl w:val="518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7680254">
    <w:abstractNumId w:val="15"/>
  </w:num>
  <w:num w:numId="2" w16cid:durableId="506479939">
    <w:abstractNumId w:val="22"/>
  </w:num>
  <w:num w:numId="3" w16cid:durableId="656302263">
    <w:abstractNumId w:val="14"/>
  </w:num>
  <w:num w:numId="4" w16cid:durableId="2032536009">
    <w:abstractNumId w:val="24"/>
  </w:num>
  <w:num w:numId="5" w16cid:durableId="1649820289">
    <w:abstractNumId w:val="12"/>
  </w:num>
  <w:num w:numId="6" w16cid:durableId="93676811">
    <w:abstractNumId w:val="11"/>
  </w:num>
  <w:num w:numId="7" w16cid:durableId="243999073">
    <w:abstractNumId w:val="23"/>
  </w:num>
  <w:num w:numId="8" w16cid:durableId="2127576257">
    <w:abstractNumId w:val="18"/>
  </w:num>
  <w:num w:numId="9" w16cid:durableId="506020450">
    <w:abstractNumId w:val="25"/>
  </w:num>
  <w:num w:numId="10" w16cid:durableId="1620259026">
    <w:abstractNumId w:val="21"/>
  </w:num>
  <w:num w:numId="11" w16cid:durableId="1581284110">
    <w:abstractNumId w:val="9"/>
  </w:num>
  <w:num w:numId="12" w16cid:durableId="26567077">
    <w:abstractNumId w:val="7"/>
  </w:num>
  <w:num w:numId="13" w16cid:durableId="1861581637">
    <w:abstractNumId w:val="6"/>
  </w:num>
  <w:num w:numId="14" w16cid:durableId="427121759">
    <w:abstractNumId w:val="5"/>
  </w:num>
  <w:num w:numId="15" w16cid:durableId="265768927">
    <w:abstractNumId w:val="4"/>
  </w:num>
  <w:num w:numId="16" w16cid:durableId="1358694572">
    <w:abstractNumId w:val="8"/>
  </w:num>
  <w:num w:numId="17" w16cid:durableId="1530873754">
    <w:abstractNumId w:val="3"/>
  </w:num>
  <w:num w:numId="18" w16cid:durableId="1188905295">
    <w:abstractNumId w:val="2"/>
  </w:num>
  <w:num w:numId="19" w16cid:durableId="84957236">
    <w:abstractNumId w:val="1"/>
  </w:num>
  <w:num w:numId="20" w16cid:durableId="1537231762">
    <w:abstractNumId w:val="0"/>
  </w:num>
  <w:num w:numId="21" w16cid:durableId="523445340">
    <w:abstractNumId w:val="19"/>
  </w:num>
  <w:num w:numId="22" w16cid:durableId="1968966118">
    <w:abstractNumId w:val="16"/>
  </w:num>
  <w:num w:numId="23" w16cid:durableId="2023391191">
    <w:abstractNumId w:val="13"/>
  </w:num>
  <w:num w:numId="24" w16cid:durableId="1449160282">
    <w:abstractNumId w:val="17"/>
  </w:num>
  <w:num w:numId="25" w16cid:durableId="1743215779">
    <w:abstractNumId w:val="20"/>
  </w:num>
  <w:num w:numId="26" w16cid:durableId="477189260">
    <w:abstractNumId w:val="26"/>
  </w:num>
  <w:num w:numId="27" w16cid:durableId="212306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CA"/>
    <w:rsid w:val="0000332F"/>
    <w:rsid w:val="000053BB"/>
    <w:rsid w:val="00023D46"/>
    <w:rsid w:val="000248EB"/>
    <w:rsid w:val="000362A2"/>
    <w:rsid w:val="00045208"/>
    <w:rsid w:val="000532F2"/>
    <w:rsid w:val="0005708F"/>
    <w:rsid w:val="000576F8"/>
    <w:rsid w:val="000606C6"/>
    <w:rsid w:val="00061D05"/>
    <w:rsid w:val="00062696"/>
    <w:rsid w:val="00082416"/>
    <w:rsid w:val="00087BA6"/>
    <w:rsid w:val="00097B3C"/>
    <w:rsid w:val="00097FD0"/>
    <w:rsid w:val="000A39EE"/>
    <w:rsid w:val="000A4888"/>
    <w:rsid w:val="000A5351"/>
    <w:rsid w:val="000A584F"/>
    <w:rsid w:val="000A5F83"/>
    <w:rsid w:val="000B0F4D"/>
    <w:rsid w:val="000B3A2A"/>
    <w:rsid w:val="000B45AE"/>
    <w:rsid w:val="000C27AA"/>
    <w:rsid w:val="000C56C0"/>
    <w:rsid w:val="000D0223"/>
    <w:rsid w:val="000D2546"/>
    <w:rsid w:val="000E2A13"/>
    <w:rsid w:val="000E5A70"/>
    <w:rsid w:val="000F29D0"/>
    <w:rsid w:val="00107882"/>
    <w:rsid w:val="00114678"/>
    <w:rsid w:val="0011588C"/>
    <w:rsid w:val="0013290F"/>
    <w:rsid w:val="001342DA"/>
    <w:rsid w:val="00140B0A"/>
    <w:rsid w:val="00141F8C"/>
    <w:rsid w:val="00152B07"/>
    <w:rsid w:val="00160E08"/>
    <w:rsid w:val="00163459"/>
    <w:rsid w:val="00164D61"/>
    <w:rsid w:val="001716B7"/>
    <w:rsid w:val="001717A3"/>
    <w:rsid w:val="00172E5A"/>
    <w:rsid w:val="001779B7"/>
    <w:rsid w:val="00177D14"/>
    <w:rsid w:val="0018375C"/>
    <w:rsid w:val="00184D5B"/>
    <w:rsid w:val="001929BB"/>
    <w:rsid w:val="001A4922"/>
    <w:rsid w:val="001C1A0F"/>
    <w:rsid w:val="001C4BEC"/>
    <w:rsid w:val="001D1F1C"/>
    <w:rsid w:val="001D5F1F"/>
    <w:rsid w:val="001E47F1"/>
    <w:rsid w:val="001E4E31"/>
    <w:rsid w:val="001E6686"/>
    <w:rsid w:val="001F1198"/>
    <w:rsid w:val="001F4867"/>
    <w:rsid w:val="001F5DB1"/>
    <w:rsid w:val="001F5FF3"/>
    <w:rsid w:val="00213649"/>
    <w:rsid w:val="0021528B"/>
    <w:rsid w:val="0022594A"/>
    <w:rsid w:val="00237701"/>
    <w:rsid w:val="0024175A"/>
    <w:rsid w:val="00243064"/>
    <w:rsid w:val="002454A7"/>
    <w:rsid w:val="00252B33"/>
    <w:rsid w:val="00255163"/>
    <w:rsid w:val="00267090"/>
    <w:rsid w:val="0027587F"/>
    <w:rsid w:val="002821FA"/>
    <w:rsid w:val="00285874"/>
    <w:rsid w:val="00291D94"/>
    <w:rsid w:val="002943C0"/>
    <w:rsid w:val="0029688D"/>
    <w:rsid w:val="002B6B58"/>
    <w:rsid w:val="002C6CDA"/>
    <w:rsid w:val="002D1128"/>
    <w:rsid w:val="002D2164"/>
    <w:rsid w:val="002E3326"/>
    <w:rsid w:val="002F7D08"/>
    <w:rsid w:val="00300689"/>
    <w:rsid w:val="00306372"/>
    <w:rsid w:val="003116F8"/>
    <w:rsid w:val="00315405"/>
    <w:rsid w:val="00327188"/>
    <w:rsid w:val="003337D0"/>
    <w:rsid w:val="003425C1"/>
    <w:rsid w:val="00342FAF"/>
    <w:rsid w:val="00346006"/>
    <w:rsid w:val="00352689"/>
    <w:rsid w:val="00355EC2"/>
    <w:rsid w:val="003613A4"/>
    <w:rsid w:val="00370CCC"/>
    <w:rsid w:val="00371B3B"/>
    <w:rsid w:val="0037457E"/>
    <w:rsid w:val="00375EBB"/>
    <w:rsid w:val="00377EF2"/>
    <w:rsid w:val="00382B07"/>
    <w:rsid w:val="00384719"/>
    <w:rsid w:val="0038534D"/>
    <w:rsid w:val="003945A9"/>
    <w:rsid w:val="003A4BEB"/>
    <w:rsid w:val="003A50F2"/>
    <w:rsid w:val="003A7FC8"/>
    <w:rsid w:val="003B5D3F"/>
    <w:rsid w:val="003C2591"/>
    <w:rsid w:val="003C5F48"/>
    <w:rsid w:val="003C6FE5"/>
    <w:rsid w:val="003D566B"/>
    <w:rsid w:val="003E028A"/>
    <w:rsid w:val="003E5C11"/>
    <w:rsid w:val="003E60FB"/>
    <w:rsid w:val="003E71F1"/>
    <w:rsid w:val="003F4ACA"/>
    <w:rsid w:val="00401DD6"/>
    <w:rsid w:val="0040580C"/>
    <w:rsid w:val="0041030D"/>
    <w:rsid w:val="004108E3"/>
    <w:rsid w:val="00420688"/>
    <w:rsid w:val="00425006"/>
    <w:rsid w:val="00425FB3"/>
    <w:rsid w:val="00431D7D"/>
    <w:rsid w:val="00434CC6"/>
    <w:rsid w:val="00446908"/>
    <w:rsid w:val="00450049"/>
    <w:rsid w:val="00452AFA"/>
    <w:rsid w:val="00462E1A"/>
    <w:rsid w:val="004676E8"/>
    <w:rsid w:val="0046778C"/>
    <w:rsid w:val="00473E4C"/>
    <w:rsid w:val="00484C7B"/>
    <w:rsid w:val="00485374"/>
    <w:rsid w:val="00485946"/>
    <w:rsid w:val="00485FDE"/>
    <w:rsid w:val="00490259"/>
    <w:rsid w:val="00492873"/>
    <w:rsid w:val="00494B1E"/>
    <w:rsid w:val="0049699C"/>
    <w:rsid w:val="004A3421"/>
    <w:rsid w:val="004B1364"/>
    <w:rsid w:val="004C005A"/>
    <w:rsid w:val="004C3923"/>
    <w:rsid w:val="004C58A9"/>
    <w:rsid w:val="004C698B"/>
    <w:rsid w:val="004D2060"/>
    <w:rsid w:val="004E3C30"/>
    <w:rsid w:val="004F4BC3"/>
    <w:rsid w:val="004F5ED8"/>
    <w:rsid w:val="004F6241"/>
    <w:rsid w:val="005008CA"/>
    <w:rsid w:val="005032BD"/>
    <w:rsid w:val="00506BEF"/>
    <w:rsid w:val="00507930"/>
    <w:rsid w:val="005221D5"/>
    <w:rsid w:val="00524BE8"/>
    <w:rsid w:val="00527AB1"/>
    <w:rsid w:val="0053782B"/>
    <w:rsid w:val="0054303F"/>
    <w:rsid w:val="005463F8"/>
    <w:rsid w:val="005465A6"/>
    <w:rsid w:val="00547D39"/>
    <w:rsid w:val="00552AE6"/>
    <w:rsid w:val="00566AB1"/>
    <w:rsid w:val="005677C8"/>
    <w:rsid w:val="0056784B"/>
    <w:rsid w:val="005702FE"/>
    <w:rsid w:val="00570EB2"/>
    <w:rsid w:val="00572490"/>
    <w:rsid w:val="00591981"/>
    <w:rsid w:val="00591C50"/>
    <w:rsid w:val="00592465"/>
    <w:rsid w:val="005A17B8"/>
    <w:rsid w:val="005A2C64"/>
    <w:rsid w:val="005A4F4C"/>
    <w:rsid w:val="005B01F9"/>
    <w:rsid w:val="005B0A1C"/>
    <w:rsid w:val="005B296F"/>
    <w:rsid w:val="005B3DCC"/>
    <w:rsid w:val="005B6B3F"/>
    <w:rsid w:val="005B71C0"/>
    <w:rsid w:val="005C5EDE"/>
    <w:rsid w:val="005C5FB6"/>
    <w:rsid w:val="005C7AB2"/>
    <w:rsid w:val="005D5EB8"/>
    <w:rsid w:val="005E1541"/>
    <w:rsid w:val="005E3FDB"/>
    <w:rsid w:val="005E6CAC"/>
    <w:rsid w:val="005F7157"/>
    <w:rsid w:val="00600207"/>
    <w:rsid w:val="00600CF4"/>
    <w:rsid w:val="00605DBA"/>
    <w:rsid w:val="00607E41"/>
    <w:rsid w:val="0062028E"/>
    <w:rsid w:val="0062075B"/>
    <w:rsid w:val="00623426"/>
    <w:rsid w:val="00632DFB"/>
    <w:rsid w:val="006367D3"/>
    <w:rsid w:val="006372A5"/>
    <w:rsid w:val="00645C29"/>
    <w:rsid w:val="00647876"/>
    <w:rsid w:val="00647A03"/>
    <w:rsid w:val="00650B77"/>
    <w:rsid w:val="00652BA2"/>
    <w:rsid w:val="006615CD"/>
    <w:rsid w:val="00672D83"/>
    <w:rsid w:val="00683065"/>
    <w:rsid w:val="00686697"/>
    <w:rsid w:val="006868C3"/>
    <w:rsid w:val="00695064"/>
    <w:rsid w:val="00697980"/>
    <w:rsid w:val="006A00E6"/>
    <w:rsid w:val="006A056C"/>
    <w:rsid w:val="006C0089"/>
    <w:rsid w:val="006C6853"/>
    <w:rsid w:val="006E4744"/>
    <w:rsid w:val="006E4D57"/>
    <w:rsid w:val="006E71E3"/>
    <w:rsid w:val="006E72BD"/>
    <w:rsid w:val="006E7944"/>
    <w:rsid w:val="00710D2E"/>
    <w:rsid w:val="0071494D"/>
    <w:rsid w:val="007160FA"/>
    <w:rsid w:val="00717E5F"/>
    <w:rsid w:val="00722516"/>
    <w:rsid w:val="00725708"/>
    <w:rsid w:val="00732AFE"/>
    <w:rsid w:val="0074751D"/>
    <w:rsid w:val="007537DD"/>
    <w:rsid w:val="00756CB6"/>
    <w:rsid w:val="00760FFC"/>
    <w:rsid w:val="0076553A"/>
    <w:rsid w:val="007673CA"/>
    <w:rsid w:val="00777EEB"/>
    <w:rsid w:val="00783A18"/>
    <w:rsid w:val="00786C88"/>
    <w:rsid w:val="007924E6"/>
    <w:rsid w:val="00794BC7"/>
    <w:rsid w:val="007959EE"/>
    <w:rsid w:val="007A4F85"/>
    <w:rsid w:val="007B00C3"/>
    <w:rsid w:val="007C6EEC"/>
    <w:rsid w:val="007D6E73"/>
    <w:rsid w:val="007E040D"/>
    <w:rsid w:val="007E255B"/>
    <w:rsid w:val="007E346B"/>
    <w:rsid w:val="007E3D4B"/>
    <w:rsid w:val="007F595E"/>
    <w:rsid w:val="00800B2B"/>
    <w:rsid w:val="00810DA3"/>
    <w:rsid w:val="008122B1"/>
    <w:rsid w:val="008203F7"/>
    <w:rsid w:val="00832843"/>
    <w:rsid w:val="00841C35"/>
    <w:rsid w:val="0084524B"/>
    <w:rsid w:val="00846D8B"/>
    <w:rsid w:val="00853917"/>
    <w:rsid w:val="00861A5A"/>
    <w:rsid w:val="00865EE4"/>
    <w:rsid w:val="00867E27"/>
    <w:rsid w:val="00871560"/>
    <w:rsid w:val="008729A7"/>
    <w:rsid w:val="008856B6"/>
    <w:rsid w:val="00891DC3"/>
    <w:rsid w:val="008B1472"/>
    <w:rsid w:val="008B16A5"/>
    <w:rsid w:val="008B2D46"/>
    <w:rsid w:val="008C174F"/>
    <w:rsid w:val="008C3887"/>
    <w:rsid w:val="008C4242"/>
    <w:rsid w:val="008C7A64"/>
    <w:rsid w:val="008D49AA"/>
    <w:rsid w:val="008E0CE0"/>
    <w:rsid w:val="008E1BD7"/>
    <w:rsid w:val="008E7BD5"/>
    <w:rsid w:val="008F4619"/>
    <w:rsid w:val="00900E1E"/>
    <w:rsid w:val="00902709"/>
    <w:rsid w:val="0090492E"/>
    <w:rsid w:val="00906DDD"/>
    <w:rsid w:val="00911320"/>
    <w:rsid w:val="00914C9D"/>
    <w:rsid w:val="00920228"/>
    <w:rsid w:val="0092605D"/>
    <w:rsid w:val="009314AA"/>
    <w:rsid w:val="0094712E"/>
    <w:rsid w:val="00950DF2"/>
    <w:rsid w:val="00951A3B"/>
    <w:rsid w:val="00965526"/>
    <w:rsid w:val="00967951"/>
    <w:rsid w:val="0098321C"/>
    <w:rsid w:val="009838FC"/>
    <w:rsid w:val="00984CEA"/>
    <w:rsid w:val="0098763A"/>
    <w:rsid w:val="0099363C"/>
    <w:rsid w:val="0099445F"/>
    <w:rsid w:val="00994C83"/>
    <w:rsid w:val="009A010B"/>
    <w:rsid w:val="009A39E7"/>
    <w:rsid w:val="009A4F93"/>
    <w:rsid w:val="009A6F00"/>
    <w:rsid w:val="009B761F"/>
    <w:rsid w:val="009C4F3F"/>
    <w:rsid w:val="009C65B3"/>
    <w:rsid w:val="009D75AD"/>
    <w:rsid w:val="009E02CE"/>
    <w:rsid w:val="009E21ED"/>
    <w:rsid w:val="009E2581"/>
    <w:rsid w:val="009E2BFF"/>
    <w:rsid w:val="009E3C8F"/>
    <w:rsid w:val="009E5359"/>
    <w:rsid w:val="009E5B69"/>
    <w:rsid w:val="009F3F5E"/>
    <w:rsid w:val="009F5D70"/>
    <w:rsid w:val="009F6228"/>
    <w:rsid w:val="009F718B"/>
    <w:rsid w:val="00A0382C"/>
    <w:rsid w:val="00A046D5"/>
    <w:rsid w:val="00A202CC"/>
    <w:rsid w:val="00A26E97"/>
    <w:rsid w:val="00A3681E"/>
    <w:rsid w:val="00A37DE6"/>
    <w:rsid w:val="00A4684B"/>
    <w:rsid w:val="00A60743"/>
    <w:rsid w:val="00A64915"/>
    <w:rsid w:val="00A66BD8"/>
    <w:rsid w:val="00A70340"/>
    <w:rsid w:val="00A905FE"/>
    <w:rsid w:val="00A91BDE"/>
    <w:rsid w:val="00A96D09"/>
    <w:rsid w:val="00A97F63"/>
    <w:rsid w:val="00AA050F"/>
    <w:rsid w:val="00AA576A"/>
    <w:rsid w:val="00AA6189"/>
    <w:rsid w:val="00AA6F6B"/>
    <w:rsid w:val="00AB39AE"/>
    <w:rsid w:val="00AB56E2"/>
    <w:rsid w:val="00AC447C"/>
    <w:rsid w:val="00AD39EC"/>
    <w:rsid w:val="00AD48BD"/>
    <w:rsid w:val="00AD7BD2"/>
    <w:rsid w:val="00AE0FBA"/>
    <w:rsid w:val="00AE1747"/>
    <w:rsid w:val="00AE2E83"/>
    <w:rsid w:val="00AE2FB5"/>
    <w:rsid w:val="00AE5A5A"/>
    <w:rsid w:val="00AE7503"/>
    <w:rsid w:val="00AE7F6C"/>
    <w:rsid w:val="00AF1D95"/>
    <w:rsid w:val="00B001D1"/>
    <w:rsid w:val="00B02BEA"/>
    <w:rsid w:val="00B05E9F"/>
    <w:rsid w:val="00B17B89"/>
    <w:rsid w:val="00B23026"/>
    <w:rsid w:val="00B2667E"/>
    <w:rsid w:val="00B31FBC"/>
    <w:rsid w:val="00B324B3"/>
    <w:rsid w:val="00B41C54"/>
    <w:rsid w:val="00B43D23"/>
    <w:rsid w:val="00B5434B"/>
    <w:rsid w:val="00B54730"/>
    <w:rsid w:val="00B5625A"/>
    <w:rsid w:val="00B61328"/>
    <w:rsid w:val="00B630FC"/>
    <w:rsid w:val="00B73493"/>
    <w:rsid w:val="00B76881"/>
    <w:rsid w:val="00B82252"/>
    <w:rsid w:val="00B82E7F"/>
    <w:rsid w:val="00B9053B"/>
    <w:rsid w:val="00B90B45"/>
    <w:rsid w:val="00B95F47"/>
    <w:rsid w:val="00BA51FD"/>
    <w:rsid w:val="00BA5747"/>
    <w:rsid w:val="00BA63F2"/>
    <w:rsid w:val="00BB137D"/>
    <w:rsid w:val="00BB1786"/>
    <w:rsid w:val="00BB4426"/>
    <w:rsid w:val="00BB4AD3"/>
    <w:rsid w:val="00BC251D"/>
    <w:rsid w:val="00BD4A69"/>
    <w:rsid w:val="00BD4F3A"/>
    <w:rsid w:val="00BE6BD9"/>
    <w:rsid w:val="00BE7904"/>
    <w:rsid w:val="00BF27FA"/>
    <w:rsid w:val="00BF4723"/>
    <w:rsid w:val="00C01008"/>
    <w:rsid w:val="00C059F7"/>
    <w:rsid w:val="00C078C4"/>
    <w:rsid w:val="00C10ACE"/>
    <w:rsid w:val="00C17DC4"/>
    <w:rsid w:val="00C20F0A"/>
    <w:rsid w:val="00C24CF9"/>
    <w:rsid w:val="00C311EF"/>
    <w:rsid w:val="00C31BC3"/>
    <w:rsid w:val="00C4400E"/>
    <w:rsid w:val="00C55B6E"/>
    <w:rsid w:val="00C64616"/>
    <w:rsid w:val="00C709D0"/>
    <w:rsid w:val="00C70B8E"/>
    <w:rsid w:val="00C71BF8"/>
    <w:rsid w:val="00C723E2"/>
    <w:rsid w:val="00C7359A"/>
    <w:rsid w:val="00C74B66"/>
    <w:rsid w:val="00C7679A"/>
    <w:rsid w:val="00C8086C"/>
    <w:rsid w:val="00C809C7"/>
    <w:rsid w:val="00C82DAF"/>
    <w:rsid w:val="00C949A8"/>
    <w:rsid w:val="00CA2DD1"/>
    <w:rsid w:val="00CA5F81"/>
    <w:rsid w:val="00CB3CFD"/>
    <w:rsid w:val="00CB4936"/>
    <w:rsid w:val="00CB4B0E"/>
    <w:rsid w:val="00CB5D92"/>
    <w:rsid w:val="00CB5E58"/>
    <w:rsid w:val="00CE3462"/>
    <w:rsid w:val="00D00A84"/>
    <w:rsid w:val="00D03ECE"/>
    <w:rsid w:val="00D10F78"/>
    <w:rsid w:val="00D125F6"/>
    <w:rsid w:val="00D12DC1"/>
    <w:rsid w:val="00D14691"/>
    <w:rsid w:val="00D17209"/>
    <w:rsid w:val="00D27CD9"/>
    <w:rsid w:val="00D40BE9"/>
    <w:rsid w:val="00D50AE6"/>
    <w:rsid w:val="00D544E5"/>
    <w:rsid w:val="00D5779B"/>
    <w:rsid w:val="00D62B53"/>
    <w:rsid w:val="00D62E6B"/>
    <w:rsid w:val="00D6605E"/>
    <w:rsid w:val="00D70F72"/>
    <w:rsid w:val="00D75F02"/>
    <w:rsid w:val="00D81C7A"/>
    <w:rsid w:val="00D83CA6"/>
    <w:rsid w:val="00D92E73"/>
    <w:rsid w:val="00D95DC5"/>
    <w:rsid w:val="00DA29CE"/>
    <w:rsid w:val="00DA3057"/>
    <w:rsid w:val="00DA6736"/>
    <w:rsid w:val="00DA6C9B"/>
    <w:rsid w:val="00DB2169"/>
    <w:rsid w:val="00DB2D6B"/>
    <w:rsid w:val="00DB6D4C"/>
    <w:rsid w:val="00DC0A67"/>
    <w:rsid w:val="00DC1981"/>
    <w:rsid w:val="00DD2F87"/>
    <w:rsid w:val="00DD54D0"/>
    <w:rsid w:val="00DE0C5F"/>
    <w:rsid w:val="00DF0812"/>
    <w:rsid w:val="00DF466C"/>
    <w:rsid w:val="00DF7CE8"/>
    <w:rsid w:val="00E304A7"/>
    <w:rsid w:val="00E42A20"/>
    <w:rsid w:val="00E4358B"/>
    <w:rsid w:val="00E5026A"/>
    <w:rsid w:val="00E517A0"/>
    <w:rsid w:val="00E56F2A"/>
    <w:rsid w:val="00E6434D"/>
    <w:rsid w:val="00E67EE3"/>
    <w:rsid w:val="00E7012E"/>
    <w:rsid w:val="00E75D66"/>
    <w:rsid w:val="00E8010C"/>
    <w:rsid w:val="00E82897"/>
    <w:rsid w:val="00E828C7"/>
    <w:rsid w:val="00E8397F"/>
    <w:rsid w:val="00E906A6"/>
    <w:rsid w:val="00E94D1C"/>
    <w:rsid w:val="00E95167"/>
    <w:rsid w:val="00E961FB"/>
    <w:rsid w:val="00E96AE5"/>
    <w:rsid w:val="00EA413F"/>
    <w:rsid w:val="00EB30E1"/>
    <w:rsid w:val="00EC4870"/>
    <w:rsid w:val="00EC597A"/>
    <w:rsid w:val="00EC59D7"/>
    <w:rsid w:val="00ED2439"/>
    <w:rsid w:val="00ED2D97"/>
    <w:rsid w:val="00EE207F"/>
    <w:rsid w:val="00EE6890"/>
    <w:rsid w:val="00EE7D39"/>
    <w:rsid w:val="00EF53A3"/>
    <w:rsid w:val="00F06956"/>
    <w:rsid w:val="00F10175"/>
    <w:rsid w:val="00F11D91"/>
    <w:rsid w:val="00F21EB9"/>
    <w:rsid w:val="00F3790F"/>
    <w:rsid w:val="00F37FA1"/>
    <w:rsid w:val="00F40504"/>
    <w:rsid w:val="00F431F0"/>
    <w:rsid w:val="00F44563"/>
    <w:rsid w:val="00F56CBF"/>
    <w:rsid w:val="00F62661"/>
    <w:rsid w:val="00F66B82"/>
    <w:rsid w:val="00F66ECD"/>
    <w:rsid w:val="00F76CE6"/>
    <w:rsid w:val="00F85FF3"/>
    <w:rsid w:val="00F91D38"/>
    <w:rsid w:val="00FA16F6"/>
    <w:rsid w:val="00FA26C7"/>
    <w:rsid w:val="00FB370B"/>
    <w:rsid w:val="00FB4841"/>
    <w:rsid w:val="00FC588D"/>
    <w:rsid w:val="00FD22D0"/>
    <w:rsid w:val="00FD25A0"/>
    <w:rsid w:val="00FD25BD"/>
    <w:rsid w:val="00FD7882"/>
    <w:rsid w:val="00FE56D7"/>
    <w:rsid w:val="00FE5A5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79D2"/>
  <w15:chartTrackingRefBased/>
  <w15:docId w15:val="{9D51C143-2B29-409A-9B9E-BA0893D4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B6"/>
    <w:pPr>
      <w:spacing w:after="240" w:line="36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BC7"/>
    <w:pPr>
      <w:spacing w:after="360" w:line="173" w:lineRule="auto"/>
      <w:outlineLvl w:val="0"/>
    </w:pPr>
    <w:rPr>
      <w:rFonts w:cs="Poppins"/>
      <w:b/>
      <w:bCs/>
      <w:color w:val="060645" w:themeColor="text1"/>
      <w:sz w:val="120"/>
      <w:szCs w:val="120"/>
    </w:rPr>
  </w:style>
  <w:style w:type="paragraph" w:styleId="Heading2">
    <w:name w:val="heading 2"/>
    <w:basedOn w:val="AccessibilityGuidanceNotes"/>
    <w:next w:val="Normal"/>
    <w:link w:val="Heading2Char"/>
    <w:uiPriority w:val="9"/>
    <w:unhideWhenUsed/>
    <w:qFormat/>
    <w:rsid w:val="00794BC7"/>
    <w:pPr>
      <w:spacing w:after="240"/>
      <w:outlineLvl w:val="1"/>
    </w:pPr>
  </w:style>
  <w:style w:type="paragraph" w:styleId="Heading3">
    <w:name w:val="heading 3"/>
    <w:next w:val="Normal"/>
    <w:link w:val="Heading3Char"/>
    <w:uiPriority w:val="9"/>
    <w:unhideWhenUsed/>
    <w:qFormat/>
    <w:rsid w:val="00EF53A3"/>
    <w:pPr>
      <w:keepNext/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794BC7"/>
    <w:pPr>
      <w:spacing w:line="360" w:lineRule="auto"/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basedOn w:val="DefaultParagraphFont"/>
    <w:uiPriority w:val="99"/>
    <w:unhideWhenUsed/>
    <w:rsid w:val="00794BC7"/>
    <w:rPr>
      <w:b/>
      <w:bCs/>
      <w:color w:val="06064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4BC7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4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4BC7"/>
    <w:rPr>
      <w:rFonts w:ascii="Poppins" w:eastAsia="Times New Roman" w:hAnsi="Poppins" w:cs="Poppins"/>
      <w:b/>
      <w:bCs/>
      <w:color w:val="060645" w:themeColor="text1"/>
      <w:sz w:val="120"/>
      <w:szCs w:val="1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94BC7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F53A3"/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794BC7"/>
    <w:pPr>
      <w:spacing w:after="0" w:line="240" w:lineRule="auto"/>
      <w:ind w:left="240" w:hanging="240"/>
    </w:pPr>
  </w:style>
  <w:style w:type="paragraph" w:customStyle="1" w:styleId="Coversublinetitle">
    <w:name w:val="Cover subline title"/>
    <w:basedOn w:val="Normal"/>
    <w:qFormat/>
    <w:rsid w:val="00794BC7"/>
    <w:rPr>
      <w:b/>
      <w:bCs/>
      <w:color w:val="060645" w:themeColor="tex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A66BD8"/>
    <w:pPr>
      <w:spacing w:before="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A66BD8"/>
    <w:rPr>
      <w:rFonts w:ascii="Poppins" w:eastAsia="Times New Roman" w:hAnsi="Poppins" w:cs="Poppins"/>
      <w:color w:val="060645"/>
      <w:sz w:val="20"/>
      <w:szCs w:val="20"/>
      <w:lang w:eastAsia="en-GB"/>
    </w:rPr>
  </w:style>
  <w:style w:type="paragraph" w:styleId="TOC1">
    <w:name w:val="toc 1"/>
    <w:next w:val="Normal"/>
    <w:autoRedefine/>
    <w:uiPriority w:val="39"/>
    <w:unhideWhenUsed/>
    <w:rsid w:val="00794BC7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paragraph" w:styleId="TOC2">
    <w:name w:val="toc 2"/>
    <w:next w:val="Normal"/>
    <w:autoRedefine/>
    <w:uiPriority w:val="39"/>
    <w:unhideWhenUsed/>
    <w:rsid w:val="00794BC7"/>
    <w:pPr>
      <w:spacing w:after="240"/>
      <w:ind w:left="284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794BC7"/>
    <w:pPr>
      <w:spacing w:after="240"/>
      <w:ind w:left="567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styleId="Mention">
    <w:name w:val="Mention"/>
    <w:basedOn w:val="DefaultParagraphFont"/>
    <w:uiPriority w:val="99"/>
    <w:unhideWhenUsed/>
    <w:rsid w:val="00F66B82"/>
    <w:rPr>
      <w:color w:val="2B579A"/>
      <w:shd w:val="clear" w:color="auto" w:fill="E1DFDD"/>
    </w:rPr>
  </w:style>
  <w:style w:type="table" w:styleId="GridTable1Light">
    <w:name w:val="Grid Table 1 Light"/>
    <w:basedOn w:val="TableNormal"/>
    <w:uiPriority w:val="46"/>
    <w:rsid w:val="00867E27"/>
    <w:tblPr>
      <w:tblStyleRowBandSize w:val="1"/>
      <w:tblStyleColBandSize w:val="1"/>
      <w:tblBorders>
        <w:top w:val="single" w:sz="4" w:space="0" w:color="5E5EF1" w:themeColor="text1" w:themeTint="66"/>
        <w:left w:val="single" w:sz="4" w:space="0" w:color="5E5EF1" w:themeColor="text1" w:themeTint="66"/>
        <w:bottom w:val="single" w:sz="4" w:space="0" w:color="5E5EF1" w:themeColor="text1" w:themeTint="66"/>
        <w:right w:val="single" w:sz="4" w:space="0" w:color="5E5EF1" w:themeColor="text1" w:themeTint="66"/>
        <w:insideH w:val="single" w:sz="4" w:space="0" w:color="5E5EF1" w:themeColor="text1" w:themeTint="66"/>
        <w:insideV w:val="single" w:sz="4" w:space="0" w:color="5E5EF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414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414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867E27"/>
    <w:tblPr>
      <w:tblStyleRowBandSize w:val="1"/>
      <w:tblStyleColBandSize w:val="1"/>
      <w:tblBorders>
        <w:top w:val="single" w:sz="4" w:space="0" w:color="1414E5" w:themeColor="text1" w:themeTint="99"/>
        <w:left w:val="single" w:sz="4" w:space="0" w:color="1414E5" w:themeColor="text1" w:themeTint="99"/>
        <w:bottom w:val="single" w:sz="4" w:space="0" w:color="1414E5" w:themeColor="text1" w:themeTint="99"/>
        <w:right w:val="single" w:sz="4" w:space="0" w:color="1414E5" w:themeColor="text1" w:themeTint="99"/>
        <w:insideH w:val="single" w:sz="4" w:space="0" w:color="1414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0645" w:themeColor="text1"/>
          <w:left w:val="single" w:sz="4" w:space="0" w:color="060645" w:themeColor="text1"/>
          <w:bottom w:val="single" w:sz="4" w:space="0" w:color="060645" w:themeColor="text1"/>
          <w:right w:val="single" w:sz="4" w:space="0" w:color="060645" w:themeColor="text1"/>
          <w:insideH w:val="nil"/>
        </w:tcBorders>
        <w:shd w:val="clear" w:color="auto" w:fill="060645" w:themeFill="text1"/>
      </w:tcPr>
    </w:tblStylePr>
    <w:tblStylePr w:type="lastRow">
      <w:rPr>
        <w:b/>
        <w:bCs/>
      </w:rPr>
      <w:tblPr/>
      <w:tcPr>
        <w:tcBorders>
          <w:top w:val="double" w:sz="4" w:space="0" w:color="1414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F8" w:themeFill="text1" w:themeFillTint="33"/>
      </w:tcPr>
    </w:tblStylePr>
    <w:tblStylePr w:type="band1Horz">
      <w:tblPr/>
      <w:tcPr>
        <w:shd w:val="clear" w:color="auto" w:fill="AEAEF8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67E27"/>
    <w:pPr>
      <w:spacing w:after="200" w:line="240" w:lineRule="auto"/>
    </w:pPr>
    <w:rPr>
      <w:i/>
      <w:iCs/>
      <w:color w:val="0606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evisa/view-evisa-get-share-code-prove-immigration-stat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ls.ecctis.com/english-qualification-comparis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graduate-school@open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prove-your-english-language-abilities-with-a-secure-english-language-test-se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s478\AppData\Roaming\Open%20University\OUClient\Stationery\OU%20WD%20Templates\Internal_OU_Design_nocover.dotx" TargetMode="External"/></Relationships>
</file>

<file path=word/theme/theme1.xml><?xml version="1.0" encoding="utf-8"?>
<a:theme xmlns:a="http://schemas.openxmlformats.org/drawingml/2006/main" name="Office Theme">
  <a:themeElements>
    <a:clrScheme name="Open University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1C46C0"/>
      </a:hlink>
      <a:folHlink>
        <a:srgbClr val="1C46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9BF4F3668324181616C730A4D7D20" ma:contentTypeVersion="7" ma:contentTypeDescription="Create a new document." ma:contentTypeScope="" ma:versionID="b514c9ab8a1579e0284211e850c7155d">
  <xsd:schema xmlns:xsd="http://www.w3.org/2001/XMLSchema" xmlns:xs="http://www.w3.org/2001/XMLSchema" xmlns:p="http://schemas.microsoft.com/office/2006/metadata/properties" xmlns:ns2="5320f514-62f1-4b06-81de-6517f57b6f86" targetNamespace="http://schemas.microsoft.com/office/2006/metadata/properties" ma:root="true" ma:fieldsID="9dfb774c8a38856b2097d9fa8db86293" ns2:_="">
    <xsd:import namespace="5320f514-62f1-4b06-81de-6517f57b6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f514-62f1-4b06-81de-6517f57b6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7FF8E-7A49-4F9E-A699-C674EA09E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2DCEE-686C-46AB-B353-F95F402A75A0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320f514-62f1-4b06-81de-6517f57b6f86"/>
  </ds:schemaRefs>
</ds:datastoreItem>
</file>

<file path=customXml/itemProps4.xml><?xml version="1.0" encoding="utf-8"?>
<ds:datastoreItem xmlns:ds="http://schemas.openxmlformats.org/officeDocument/2006/customXml" ds:itemID="{2F7F8148-32D3-431B-8E67-D8F1FE247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f514-62f1-4b06-81de-6517f57b6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Internal_OU_Design_nocover</Template>
  <TotalTime>0</TotalTime>
  <Pages>3</Pages>
  <Words>562</Words>
  <Characters>2996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Design 1 (No cover)</vt:lpstr>
    </vt:vector>
  </TitlesOfParts>
  <Manager/>
  <Company>The Open University</Company>
  <LinksUpToDate>false</LinksUpToDate>
  <CharactersWithSpaces>3525</CharactersWithSpaces>
  <SharedDoc>false</SharedDoc>
  <HyperlinkBase/>
  <HLinks>
    <vt:vector size="96" baseType="variant">
      <vt:variant>
        <vt:i4>1572917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_Toc195708190</vt:lpwstr>
      </vt:variant>
      <vt:variant>
        <vt:i4>1638453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_Toc195708189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_Toc195708188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_Toc195708187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_Toc195708186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_Toc195708185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_Toc195708184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_Toc195708183</vt:lpwstr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https://openuniv.sharepoint.com/sites/access/accessibility-usability-evaluation/SitePages/Word-Document-Guidance.aspx</vt:lpwstr>
      </vt:variant>
      <vt:variant>
        <vt:lpwstr/>
      </vt:variant>
      <vt:variant>
        <vt:i4>7143551</vt:i4>
      </vt:variant>
      <vt:variant>
        <vt:i4>3</vt:i4>
      </vt:variant>
      <vt:variant>
        <vt:i4>0</vt:i4>
      </vt:variant>
      <vt:variant>
        <vt:i4>5</vt:i4>
      </vt:variant>
      <vt:variant>
        <vt:lpwstr>https://openuniv.sharepoint.com/:u:/r/sites/access/accessibility-usability-evaluation/SitePages/Microsoft-Word-Documents--Tables.aspx?csf=1&amp;web=1&amp;share=Eeps-bW3Hc5KnmWtwew55CIBp3bWbpWFlajKjg3eRoISWg&amp;e=MHeJwg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https://www.bdadyslexia.org.uk/advice/employers/creating-a-dyslexia-friendly-workplace/dyslexia-friendly-style-guide</vt:lpwstr>
      </vt:variant>
      <vt:variant>
        <vt:lpwstr/>
      </vt:variant>
      <vt:variant>
        <vt:i4>131126</vt:i4>
      </vt:variant>
      <vt:variant>
        <vt:i4>12</vt:i4>
      </vt:variant>
      <vt:variant>
        <vt:i4>0</vt:i4>
      </vt:variant>
      <vt:variant>
        <vt:i4>5</vt:i4>
      </vt:variant>
      <vt:variant>
        <vt:lpwstr>mailto:ah27627@open.ac.uk</vt:lpwstr>
      </vt:variant>
      <vt:variant>
        <vt:lpwstr/>
      </vt:variant>
      <vt:variant>
        <vt:i4>131126</vt:i4>
      </vt:variant>
      <vt:variant>
        <vt:i4>9</vt:i4>
      </vt:variant>
      <vt:variant>
        <vt:i4>0</vt:i4>
      </vt:variant>
      <vt:variant>
        <vt:i4>5</vt:i4>
      </vt:variant>
      <vt:variant>
        <vt:lpwstr>mailto:ah27627@open.ac.uk</vt:lpwstr>
      </vt:variant>
      <vt:variant>
        <vt:lpwstr/>
      </vt:variant>
      <vt:variant>
        <vt:i4>6684729</vt:i4>
      </vt:variant>
      <vt:variant>
        <vt:i4>6</vt:i4>
      </vt:variant>
      <vt:variant>
        <vt:i4>0</vt:i4>
      </vt:variant>
      <vt:variant>
        <vt:i4>5</vt:i4>
      </vt:variant>
      <vt:variant>
        <vt:lpwstr>https://www.clickmatix.com.au/hyphens-vs-underscores-url-seo-best-practices/</vt:lpwstr>
      </vt:variant>
      <vt:variant>
        <vt:lpwstr>:~:text=Underscores%20can%20confuse%20search%20engines,what%20your%20webpage%20is%20about.</vt:lpwstr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mailto:ah27627@open.ac.uk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mailto:ah27627@open.ac.uk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Design 1 (No cover)</dc:title>
  <dc:subject>OU Microsoft Word Report Template with accessibility guidance and best practice tips. This version of the report displays the front cover icon.</dc:subject>
  <dc:creator>Ellie.Milnes-Smith [She/Her]</dc:creator>
  <cp:keywords>OU Microsoft Word Report Template, OU Brand Word Template, Word Template with Front Cover Icon</cp:keywords>
  <dc:description>Final Version</dc:description>
  <cp:lastModifiedBy>Ellie.Milnes-Smith [She/Her]</cp:lastModifiedBy>
  <cp:revision>2</cp:revision>
  <dcterms:created xsi:type="dcterms:W3CDTF">2026-02-06T17:29:00Z</dcterms:created>
  <dcterms:modified xsi:type="dcterms:W3CDTF">2026-02-06T17:29:00Z</dcterms:modified>
  <cp:category/>
  <cp:contentStatus>The Open University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0x01010048D9BF4F3668324181616C730A4D7D20</vt:lpwstr>
  </property>
  <property fmtid="{D5CDD505-2E9C-101B-9397-08002B2CF9AE}" pid="3" name="MediaServiceImageTags">
    <vt:lpwstr/>
  </property>
</Properties>
</file>