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2295" w14:textId="77777777" w:rsidR="00C1445F" w:rsidRDefault="00FF6E6B" w:rsidP="00C1445F">
      <w:pPr>
        <w:pStyle w:val="Heading1"/>
        <w:tabs>
          <w:tab w:val="right" w:pos="9029"/>
        </w:tabs>
        <w:spacing w:before="0" w:line="240" w:lineRule="auto"/>
        <w:jc w:val="right"/>
      </w:pPr>
      <w:bookmarkStart w:id="0" w:name="_Toc502759675"/>
      <w:bookmarkStart w:id="1" w:name="_Toc502759783"/>
      <w:bookmarkStart w:id="2" w:name="_Toc41030805"/>
      <w:bookmarkStart w:id="3" w:name="_Toc502842529"/>
      <w:bookmarkStart w:id="4" w:name="_Toc502849453"/>
      <w:bookmarkStart w:id="5" w:name="_Toc502850613"/>
      <w:bookmarkStart w:id="6" w:name="_Toc502850637"/>
      <w:bookmarkStart w:id="7" w:name="_Toc503169606"/>
      <w:r>
        <w:rPr>
          <w:noProof/>
        </w:rPr>
        <w:drawing>
          <wp:anchor distT="0" distB="0" distL="114300" distR="114300" simplePos="0" relativeHeight="251667456" behindDoc="0" locked="0" layoutInCell="1" allowOverlap="1" wp14:anchorId="67B804DF" wp14:editId="22BDD66A">
            <wp:simplePos x="0" y="0"/>
            <wp:positionH relativeFrom="margin">
              <wp:posOffset>-177800</wp:posOffset>
            </wp:positionH>
            <wp:positionV relativeFrom="paragraph">
              <wp:posOffset>-183515</wp:posOffset>
            </wp:positionV>
            <wp:extent cx="1422400" cy="969011"/>
            <wp:effectExtent l="0" t="0" r="6350" b="2540"/>
            <wp:wrapNone/>
            <wp:docPr id="18" name="Picture 18" descr="Logo - The Open Univers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48F3.212A00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2400" cy="969011"/>
                    </a:xfrm>
                    <a:prstGeom prst="rect">
                      <a:avLst/>
                    </a:prstGeom>
                    <a:noFill/>
                    <a:ln>
                      <a:noFill/>
                    </a:ln>
                  </pic:spPr>
                </pic:pic>
              </a:graphicData>
            </a:graphic>
            <wp14:sizeRelH relativeFrom="page">
              <wp14:pctWidth>0</wp14:pctWidth>
            </wp14:sizeRelH>
            <wp14:sizeRelV relativeFrom="page">
              <wp14:pctHeight>0</wp14:pctHeight>
            </wp14:sizeRelV>
          </wp:anchor>
        </w:drawing>
      </w:r>
      <w:r>
        <w:tab/>
      </w:r>
      <w:bookmarkEnd w:id="0"/>
      <w:bookmarkEnd w:id="1"/>
    </w:p>
    <w:p w14:paraId="57B45582" w14:textId="77777777" w:rsidR="00C1445F" w:rsidRDefault="00C1445F" w:rsidP="00C1445F">
      <w:pPr>
        <w:pStyle w:val="Heading1"/>
        <w:tabs>
          <w:tab w:val="right" w:pos="9029"/>
        </w:tabs>
        <w:spacing w:before="0" w:line="240" w:lineRule="auto"/>
        <w:jc w:val="right"/>
      </w:pPr>
    </w:p>
    <w:p w14:paraId="11AA8B42" w14:textId="3C413F0F" w:rsidR="00F139BC" w:rsidRPr="00B67285" w:rsidRDefault="00F139BC" w:rsidP="00C1445F">
      <w:pPr>
        <w:pStyle w:val="Heading1"/>
        <w:tabs>
          <w:tab w:val="right" w:pos="9029"/>
        </w:tabs>
        <w:spacing w:before="0" w:line="240" w:lineRule="auto"/>
        <w:jc w:val="right"/>
        <w:rPr>
          <w:rFonts w:ascii="Arial" w:hAnsi="Arial" w:cs="Arial"/>
          <w:sz w:val="40"/>
          <w:szCs w:val="28"/>
        </w:rPr>
      </w:pPr>
      <w:r w:rsidRPr="00B67285">
        <w:rPr>
          <w:rFonts w:ascii="Arial" w:hAnsi="Arial" w:cs="Arial"/>
          <w:sz w:val="40"/>
          <w:szCs w:val="28"/>
        </w:rPr>
        <w:t>Postgraduate Research Student</w:t>
      </w:r>
      <w:bookmarkEnd w:id="2"/>
      <w:r w:rsidRPr="00B67285">
        <w:rPr>
          <w:rFonts w:ascii="Arial" w:hAnsi="Arial" w:cs="Arial"/>
          <w:sz w:val="40"/>
          <w:szCs w:val="28"/>
        </w:rPr>
        <w:t xml:space="preserve"> </w:t>
      </w:r>
    </w:p>
    <w:p w14:paraId="67B80421" w14:textId="37420BE3" w:rsidR="00FF6E6B" w:rsidRPr="00B67285" w:rsidRDefault="00F139BC" w:rsidP="00C1445F">
      <w:pPr>
        <w:pStyle w:val="Heading1"/>
        <w:tabs>
          <w:tab w:val="right" w:pos="9029"/>
        </w:tabs>
        <w:spacing w:before="0" w:line="240" w:lineRule="auto"/>
        <w:jc w:val="right"/>
        <w:rPr>
          <w:rStyle w:val="Heading2Char"/>
          <w:rFonts w:ascii="Arial" w:hAnsi="Arial" w:cs="Arial"/>
          <w:shd w:val="clear" w:color="auto" w:fill="auto"/>
        </w:rPr>
      </w:pPr>
      <w:bookmarkStart w:id="8" w:name="_Toc41030806"/>
      <w:r w:rsidRPr="00B67285">
        <w:rPr>
          <w:rFonts w:ascii="Arial" w:hAnsi="Arial" w:cs="Arial"/>
          <w:sz w:val="40"/>
          <w:szCs w:val="28"/>
        </w:rPr>
        <w:t>Wellbeing &amp; Mental Health Policy</w:t>
      </w:r>
      <w:bookmarkEnd w:id="3"/>
      <w:bookmarkEnd w:id="4"/>
      <w:bookmarkEnd w:id="5"/>
      <w:bookmarkEnd w:id="6"/>
      <w:bookmarkEnd w:id="7"/>
      <w:bookmarkEnd w:id="8"/>
    </w:p>
    <w:p w14:paraId="67B80422" w14:textId="77777777" w:rsidR="00FF6E6B" w:rsidRPr="00FF6E6B" w:rsidRDefault="00FF6E6B" w:rsidP="001C62B1">
      <w:pPr>
        <w:pStyle w:val="OUBodyText"/>
        <w:spacing w:after="0" w:line="240" w:lineRule="auto"/>
        <w:rPr>
          <w:rFonts w:asciiTheme="minorHAnsi" w:hAnsiTheme="minorHAnsi"/>
          <w:b/>
          <w:color w:val="0070C0"/>
          <w:u w:val="single"/>
          <w:lang w:val="en-GB"/>
        </w:rPr>
      </w:pPr>
    </w:p>
    <w:bookmarkStart w:id="9" w:name="_Toc503169608" w:displacedByCustomXml="next"/>
    <w:sdt>
      <w:sdtPr>
        <w:rPr>
          <w:rFonts w:ascii="Arial" w:eastAsiaTheme="minorHAnsi" w:hAnsi="Arial" w:cstheme="minorBidi"/>
          <w:color w:val="auto"/>
          <w:sz w:val="22"/>
          <w:szCs w:val="22"/>
          <w:lang w:val="en-GB"/>
        </w:rPr>
        <w:id w:val="-1407459827"/>
        <w:docPartObj>
          <w:docPartGallery w:val="Table of Contents"/>
          <w:docPartUnique/>
        </w:docPartObj>
      </w:sdtPr>
      <w:sdtEndPr>
        <w:rPr>
          <w:b/>
          <w:bCs/>
          <w:noProof/>
        </w:rPr>
      </w:sdtEndPr>
      <w:sdtContent>
        <w:p w14:paraId="18A00AC5" w14:textId="503452D4" w:rsidR="00B26FCB" w:rsidRDefault="00B26FCB">
          <w:pPr>
            <w:pStyle w:val="TOCHeading"/>
            <w:rPr>
              <w:rFonts w:ascii="Arial" w:hAnsi="Arial" w:cs="Arial"/>
              <w:color w:val="auto"/>
              <w:sz w:val="28"/>
              <w:szCs w:val="28"/>
            </w:rPr>
          </w:pPr>
          <w:r w:rsidRPr="00C1445F">
            <w:rPr>
              <w:rFonts w:ascii="Arial" w:hAnsi="Arial" w:cs="Arial"/>
              <w:color w:val="auto"/>
              <w:sz w:val="28"/>
              <w:szCs w:val="28"/>
            </w:rPr>
            <w:t>Contents</w:t>
          </w:r>
        </w:p>
        <w:p w14:paraId="025A74C6" w14:textId="77777777" w:rsidR="000A55D8" w:rsidRPr="000A55D8" w:rsidRDefault="000A55D8" w:rsidP="000A55D8">
          <w:pPr>
            <w:spacing w:after="0" w:line="240" w:lineRule="auto"/>
            <w:rPr>
              <w:lang w:val="en-US"/>
            </w:rPr>
          </w:pPr>
        </w:p>
        <w:p w14:paraId="537B595E" w14:textId="65CA376A" w:rsidR="00B26FCB" w:rsidRDefault="00B26FCB" w:rsidP="004B1F57">
          <w:pPr>
            <w:pStyle w:val="TOC1"/>
            <w:spacing w:before="0"/>
            <w:rPr>
              <w:rFonts w:asciiTheme="minorHAnsi" w:eastAsiaTheme="minorEastAsia" w:hAnsiTheme="minorHAnsi"/>
              <w:noProof/>
            </w:rPr>
          </w:pPr>
          <w:r>
            <w:fldChar w:fldCharType="begin"/>
          </w:r>
          <w:r>
            <w:instrText xml:space="preserve"> TOC \o "1-3" \h \z \u </w:instrText>
          </w:r>
          <w:r>
            <w:fldChar w:fldCharType="separate"/>
          </w:r>
          <w:hyperlink w:anchor="_Toc41030805" w:history="1">
            <w:r>
              <w:rPr>
                <w:rFonts w:asciiTheme="minorHAnsi" w:eastAsiaTheme="minorEastAsia" w:hAnsiTheme="minorHAnsi"/>
                <w:noProof/>
              </w:rPr>
              <w:tab/>
            </w:r>
            <w:r w:rsidRPr="00EC3129">
              <w:rPr>
                <w:rStyle w:val="Hyperlink"/>
                <w:noProof/>
              </w:rPr>
              <w:t>Postgraduate Research Student</w:t>
            </w:r>
            <w:r>
              <w:rPr>
                <w:noProof/>
                <w:webHidden/>
              </w:rPr>
              <w:tab/>
            </w:r>
            <w:r>
              <w:rPr>
                <w:noProof/>
                <w:webHidden/>
              </w:rPr>
              <w:fldChar w:fldCharType="begin"/>
            </w:r>
            <w:r>
              <w:rPr>
                <w:noProof/>
                <w:webHidden/>
              </w:rPr>
              <w:instrText xml:space="preserve"> PAGEREF _Toc41030805 \h </w:instrText>
            </w:r>
            <w:r>
              <w:rPr>
                <w:noProof/>
                <w:webHidden/>
              </w:rPr>
            </w:r>
            <w:r>
              <w:rPr>
                <w:noProof/>
                <w:webHidden/>
              </w:rPr>
              <w:fldChar w:fldCharType="separate"/>
            </w:r>
            <w:r w:rsidR="000A55D8">
              <w:rPr>
                <w:noProof/>
                <w:webHidden/>
              </w:rPr>
              <w:t>1</w:t>
            </w:r>
            <w:r>
              <w:rPr>
                <w:noProof/>
                <w:webHidden/>
              </w:rPr>
              <w:fldChar w:fldCharType="end"/>
            </w:r>
          </w:hyperlink>
        </w:p>
        <w:p w14:paraId="3E2052C6" w14:textId="1194B904" w:rsidR="00B26FCB" w:rsidRDefault="00000000" w:rsidP="004B1F57">
          <w:pPr>
            <w:pStyle w:val="TOC1"/>
            <w:spacing w:before="0"/>
            <w:rPr>
              <w:rFonts w:asciiTheme="minorHAnsi" w:eastAsiaTheme="minorEastAsia" w:hAnsiTheme="minorHAnsi"/>
              <w:noProof/>
            </w:rPr>
          </w:pPr>
          <w:hyperlink w:anchor="_Toc41030806" w:history="1">
            <w:r w:rsidR="00B26FCB" w:rsidRPr="00EC3129">
              <w:rPr>
                <w:rStyle w:val="Hyperlink"/>
                <w:noProof/>
              </w:rPr>
              <w:t>Wellbeing &amp; Mental Health Policy</w:t>
            </w:r>
            <w:r w:rsidR="00B26FCB">
              <w:rPr>
                <w:noProof/>
                <w:webHidden/>
              </w:rPr>
              <w:tab/>
            </w:r>
            <w:r w:rsidR="00B26FCB">
              <w:rPr>
                <w:noProof/>
                <w:webHidden/>
              </w:rPr>
              <w:fldChar w:fldCharType="begin"/>
            </w:r>
            <w:r w:rsidR="00B26FCB">
              <w:rPr>
                <w:noProof/>
                <w:webHidden/>
              </w:rPr>
              <w:instrText xml:space="preserve"> PAGEREF _Toc41030806 \h </w:instrText>
            </w:r>
            <w:r w:rsidR="00B26FCB">
              <w:rPr>
                <w:noProof/>
                <w:webHidden/>
              </w:rPr>
            </w:r>
            <w:r w:rsidR="00B26FCB">
              <w:rPr>
                <w:noProof/>
                <w:webHidden/>
              </w:rPr>
              <w:fldChar w:fldCharType="separate"/>
            </w:r>
            <w:r w:rsidR="000A55D8">
              <w:rPr>
                <w:noProof/>
                <w:webHidden/>
              </w:rPr>
              <w:t>1</w:t>
            </w:r>
            <w:r w:rsidR="00B26FCB">
              <w:rPr>
                <w:noProof/>
                <w:webHidden/>
              </w:rPr>
              <w:fldChar w:fldCharType="end"/>
            </w:r>
          </w:hyperlink>
        </w:p>
        <w:p w14:paraId="791457C8" w14:textId="5A228ED7" w:rsidR="00B26FCB" w:rsidRDefault="00000000" w:rsidP="004B1F57">
          <w:pPr>
            <w:pStyle w:val="TOC2"/>
            <w:tabs>
              <w:tab w:val="right" w:leader="dot" w:pos="9019"/>
            </w:tabs>
            <w:spacing w:after="0" w:line="360" w:lineRule="auto"/>
            <w:rPr>
              <w:rFonts w:asciiTheme="minorHAnsi" w:eastAsiaTheme="minorEastAsia" w:hAnsiTheme="minorHAnsi"/>
              <w:noProof/>
            </w:rPr>
          </w:pPr>
          <w:hyperlink w:anchor="_Toc41030807" w:history="1">
            <w:r w:rsidR="00B26FCB" w:rsidRPr="00EC3129">
              <w:rPr>
                <w:rStyle w:val="Hyperlink"/>
                <w:noProof/>
              </w:rPr>
              <w:t>Summary of policy</w:t>
            </w:r>
            <w:r w:rsidR="00B26FCB">
              <w:rPr>
                <w:noProof/>
                <w:webHidden/>
              </w:rPr>
              <w:tab/>
            </w:r>
            <w:r w:rsidR="00B26FCB">
              <w:rPr>
                <w:noProof/>
                <w:webHidden/>
              </w:rPr>
              <w:fldChar w:fldCharType="begin"/>
            </w:r>
            <w:r w:rsidR="00B26FCB">
              <w:rPr>
                <w:noProof/>
                <w:webHidden/>
              </w:rPr>
              <w:instrText xml:space="preserve"> PAGEREF _Toc41030807 \h </w:instrText>
            </w:r>
            <w:r w:rsidR="00B26FCB">
              <w:rPr>
                <w:noProof/>
                <w:webHidden/>
              </w:rPr>
            </w:r>
            <w:r w:rsidR="00B26FCB">
              <w:rPr>
                <w:noProof/>
                <w:webHidden/>
              </w:rPr>
              <w:fldChar w:fldCharType="separate"/>
            </w:r>
            <w:r w:rsidR="000A55D8">
              <w:rPr>
                <w:noProof/>
                <w:webHidden/>
              </w:rPr>
              <w:t>2</w:t>
            </w:r>
            <w:r w:rsidR="00B26FCB">
              <w:rPr>
                <w:noProof/>
                <w:webHidden/>
              </w:rPr>
              <w:fldChar w:fldCharType="end"/>
            </w:r>
          </w:hyperlink>
        </w:p>
        <w:p w14:paraId="1C789C67" w14:textId="08789764" w:rsidR="00B26FCB" w:rsidRDefault="00000000" w:rsidP="004B1F57">
          <w:pPr>
            <w:pStyle w:val="TOC3"/>
            <w:tabs>
              <w:tab w:val="right" w:leader="dot" w:pos="9019"/>
            </w:tabs>
            <w:spacing w:after="0" w:line="360" w:lineRule="auto"/>
            <w:rPr>
              <w:rFonts w:asciiTheme="minorHAnsi" w:eastAsiaTheme="minorEastAsia" w:hAnsiTheme="minorHAnsi"/>
              <w:noProof/>
            </w:rPr>
          </w:pPr>
          <w:hyperlink w:anchor="_Toc41030808" w:history="1">
            <w:r w:rsidR="00B26FCB" w:rsidRPr="00EC3129">
              <w:rPr>
                <w:rStyle w:val="Hyperlink"/>
                <w:noProof/>
              </w:rPr>
              <w:t>Summary of significant changes since last version</w:t>
            </w:r>
            <w:r w:rsidR="00B26FCB">
              <w:rPr>
                <w:noProof/>
                <w:webHidden/>
              </w:rPr>
              <w:tab/>
            </w:r>
            <w:r w:rsidR="00B26FCB">
              <w:rPr>
                <w:noProof/>
                <w:webHidden/>
              </w:rPr>
              <w:fldChar w:fldCharType="begin"/>
            </w:r>
            <w:r w:rsidR="00B26FCB">
              <w:rPr>
                <w:noProof/>
                <w:webHidden/>
              </w:rPr>
              <w:instrText xml:space="preserve"> PAGEREF _Toc41030808 \h </w:instrText>
            </w:r>
            <w:r w:rsidR="00B26FCB">
              <w:rPr>
                <w:noProof/>
                <w:webHidden/>
              </w:rPr>
            </w:r>
            <w:r w:rsidR="00B26FCB">
              <w:rPr>
                <w:noProof/>
                <w:webHidden/>
              </w:rPr>
              <w:fldChar w:fldCharType="separate"/>
            </w:r>
            <w:r w:rsidR="000A55D8">
              <w:rPr>
                <w:noProof/>
                <w:webHidden/>
              </w:rPr>
              <w:t>2</w:t>
            </w:r>
            <w:r w:rsidR="00B26FCB">
              <w:rPr>
                <w:noProof/>
                <w:webHidden/>
              </w:rPr>
              <w:fldChar w:fldCharType="end"/>
            </w:r>
          </w:hyperlink>
        </w:p>
        <w:p w14:paraId="5A14E1ED" w14:textId="26DCFA83" w:rsidR="00B26FCB" w:rsidRDefault="00000000" w:rsidP="004B1F57">
          <w:pPr>
            <w:pStyle w:val="TOC3"/>
            <w:tabs>
              <w:tab w:val="right" w:leader="dot" w:pos="9019"/>
            </w:tabs>
            <w:spacing w:after="0" w:line="360" w:lineRule="auto"/>
            <w:rPr>
              <w:rFonts w:asciiTheme="minorHAnsi" w:eastAsiaTheme="minorEastAsia" w:hAnsiTheme="minorHAnsi"/>
              <w:noProof/>
            </w:rPr>
          </w:pPr>
          <w:hyperlink w:anchor="_Toc41030809" w:history="1">
            <w:r w:rsidR="00B26FCB" w:rsidRPr="00EC3129">
              <w:rPr>
                <w:rStyle w:val="Hyperlink"/>
                <w:noProof/>
              </w:rPr>
              <w:t>Policies superseded by this document</w:t>
            </w:r>
            <w:r w:rsidR="00B26FCB">
              <w:rPr>
                <w:noProof/>
                <w:webHidden/>
              </w:rPr>
              <w:tab/>
            </w:r>
            <w:r w:rsidR="00B26FCB">
              <w:rPr>
                <w:noProof/>
                <w:webHidden/>
              </w:rPr>
              <w:fldChar w:fldCharType="begin"/>
            </w:r>
            <w:r w:rsidR="00B26FCB">
              <w:rPr>
                <w:noProof/>
                <w:webHidden/>
              </w:rPr>
              <w:instrText xml:space="preserve"> PAGEREF _Toc41030809 \h </w:instrText>
            </w:r>
            <w:r w:rsidR="00B26FCB">
              <w:rPr>
                <w:noProof/>
                <w:webHidden/>
              </w:rPr>
            </w:r>
            <w:r w:rsidR="00B26FCB">
              <w:rPr>
                <w:noProof/>
                <w:webHidden/>
              </w:rPr>
              <w:fldChar w:fldCharType="separate"/>
            </w:r>
            <w:r w:rsidR="000A55D8">
              <w:rPr>
                <w:noProof/>
                <w:webHidden/>
              </w:rPr>
              <w:t>2</w:t>
            </w:r>
            <w:r w:rsidR="00B26FCB">
              <w:rPr>
                <w:noProof/>
                <w:webHidden/>
              </w:rPr>
              <w:fldChar w:fldCharType="end"/>
            </w:r>
          </w:hyperlink>
        </w:p>
        <w:p w14:paraId="6E2C1803" w14:textId="541B74A5" w:rsidR="00B26FCB" w:rsidRDefault="00000000" w:rsidP="004B1F57">
          <w:pPr>
            <w:pStyle w:val="TOC2"/>
            <w:tabs>
              <w:tab w:val="right" w:leader="dot" w:pos="9019"/>
            </w:tabs>
            <w:spacing w:after="0" w:line="360" w:lineRule="auto"/>
            <w:rPr>
              <w:rFonts w:asciiTheme="minorHAnsi" w:eastAsiaTheme="minorEastAsia" w:hAnsiTheme="minorHAnsi"/>
              <w:noProof/>
            </w:rPr>
          </w:pPr>
          <w:hyperlink w:anchor="_Toc41030810" w:history="1">
            <w:r w:rsidR="00B26FCB" w:rsidRPr="00EC3129">
              <w:rPr>
                <w:rStyle w:val="Hyperlink"/>
                <w:noProof/>
              </w:rPr>
              <w:t>Scope</w:t>
            </w:r>
            <w:r w:rsidR="00B26FCB">
              <w:rPr>
                <w:noProof/>
                <w:webHidden/>
              </w:rPr>
              <w:tab/>
            </w:r>
            <w:r w:rsidR="00B26FCB">
              <w:rPr>
                <w:noProof/>
                <w:webHidden/>
              </w:rPr>
              <w:fldChar w:fldCharType="begin"/>
            </w:r>
            <w:r w:rsidR="00B26FCB">
              <w:rPr>
                <w:noProof/>
                <w:webHidden/>
              </w:rPr>
              <w:instrText xml:space="preserve"> PAGEREF _Toc41030810 \h </w:instrText>
            </w:r>
            <w:r w:rsidR="00B26FCB">
              <w:rPr>
                <w:noProof/>
                <w:webHidden/>
              </w:rPr>
            </w:r>
            <w:r w:rsidR="00B26FCB">
              <w:rPr>
                <w:noProof/>
                <w:webHidden/>
              </w:rPr>
              <w:fldChar w:fldCharType="separate"/>
            </w:r>
            <w:r w:rsidR="000A55D8">
              <w:rPr>
                <w:noProof/>
                <w:webHidden/>
              </w:rPr>
              <w:t>2</w:t>
            </w:r>
            <w:r w:rsidR="00B26FCB">
              <w:rPr>
                <w:noProof/>
                <w:webHidden/>
              </w:rPr>
              <w:fldChar w:fldCharType="end"/>
            </w:r>
          </w:hyperlink>
        </w:p>
        <w:p w14:paraId="2CA21FE8" w14:textId="160815CB" w:rsidR="00B26FCB" w:rsidRDefault="00000000" w:rsidP="004B1F57">
          <w:pPr>
            <w:pStyle w:val="TOC3"/>
            <w:tabs>
              <w:tab w:val="right" w:leader="dot" w:pos="9019"/>
            </w:tabs>
            <w:spacing w:after="0" w:line="360" w:lineRule="auto"/>
            <w:rPr>
              <w:rFonts w:asciiTheme="minorHAnsi" w:eastAsiaTheme="minorEastAsia" w:hAnsiTheme="minorHAnsi"/>
              <w:noProof/>
            </w:rPr>
          </w:pPr>
          <w:hyperlink w:anchor="_Toc41030811" w:history="1">
            <w:r w:rsidR="00B26FCB" w:rsidRPr="00EC3129">
              <w:rPr>
                <w:rStyle w:val="Hyperlink"/>
                <w:noProof/>
              </w:rPr>
              <w:t>Who and which circumstances this policy covers</w:t>
            </w:r>
            <w:r w:rsidR="00B26FCB">
              <w:rPr>
                <w:noProof/>
                <w:webHidden/>
              </w:rPr>
              <w:tab/>
            </w:r>
            <w:r w:rsidR="00B26FCB">
              <w:rPr>
                <w:noProof/>
                <w:webHidden/>
              </w:rPr>
              <w:fldChar w:fldCharType="begin"/>
            </w:r>
            <w:r w:rsidR="00B26FCB">
              <w:rPr>
                <w:noProof/>
                <w:webHidden/>
              </w:rPr>
              <w:instrText xml:space="preserve"> PAGEREF _Toc41030811 \h </w:instrText>
            </w:r>
            <w:r w:rsidR="00B26FCB">
              <w:rPr>
                <w:noProof/>
                <w:webHidden/>
              </w:rPr>
            </w:r>
            <w:r w:rsidR="00B26FCB">
              <w:rPr>
                <w:noProof/>
                <w:webHidden/>
              </w:rPr>
              <w:fldChar w:fldCharType="separate"/>
            </w:r>
            <w:r w:rsidR="000A55D8">
              <w:rPr>
                <w:noProof/>
                <w:webHidden/>
              </w:rPr>
              <w:t>2</w:t>
            </w:r>
            <w:r w:rsidR="00B26FCB">
              <w:rPr>
                <w:noProof/>
                <w:webHidden/>
              </w:rPr>
              <w:fldChar w:fldCharType="end"/>
            </w:r>
          </w:hyperlink>
        </w:p>
        <w:p w14:paraId="62AEC1A6" w14:textId="3D9BC9F5" w:rsidR="00B26FCB" w:rsidRDefault="00000000" w:rsidP="004B1F57">
          <w:pPr>
            <w:pStyle w:val="TOC3"/>
            <w:tabs>
              <w:tab w:val="right" w:leader="dot" w:pos="9019"/>
            </w:tabs>
            <w:spacing w:after="0" w:line="360" w:lineRule="auto"/>
            <w:rPr>
              <w:rFonts w:asciiTheme="minorHAnsi" w:eastAsiaTheme="minorEastAsia" w:hAnsiTheme="minorHAnsi"/>
              <w:noProof/>
            </w:rPr>
          </w:pPr>
          <w:hyperlink w:anchor="_Toc41030812" w:history="1">
            <w:r w:rsidR="00B26FCB" w:rsidRPr="00EC3129">
              <w:rPr>
                <w:rStyle w:val="Hyperlink"/>
                <w:rFonts w:eastAsia="PMingLiU" w:cs="Times New Roman"/>
                <w:noProof/>
              </w:rPr>
              <w:t>Who and which circumstances this policy does not cover</w:t>
            </w:r>
            <w:r w:rsidR="00B26FCB">
              <w:rPr>
                <w:noProof/>
                <w:webHidden/>
              </w:rPr>
              <w:tab/>
            </w:r>
            <w:r w:rsidR="00B26FCB">
              <w:rPr>
                <w:noProof/>
                <w:webHidden/>
              </w:rPr>
              <w:fldChar w:fldCharType="begin"/>
            </w:r>
            <w:r w:rsidR="00B26FCB">
              <w:rPr>
                <w:noProof/>
                <w:webHidden/>
              </w:rPr>
              <w:instrText xml:space="preserve"> PAGEREF _Toc41030812 \h </w:instrText>
            </w:r>
            <w:r w:rsidR="00B26FCB">
              <w:rPr>
                <w:noProof/>
                <w:webHidden/>
              </w:rPr>
            </w:r>
            <w:r w:rsidR="00B26FCB">
              <w:rPr>
                <w:noProof/>
                <w:webHidden/>
              </w:rPr>
              <w:fldChar w:fldCharType="separate"/>
            </w:r>
            <w:r w:rsidR="000A55D8">
              <w:rPr>
                <w:noProof/>
                <w:webHidden/>
              </w:rPr>
              <w:t>2</w:t>
            </w:r>
            <w:r w:rsidR="00B26FCB">
              <w:rPr>
                <w:noProof/>
                <w:webHidden/>
              </w:rPr>
              <w:fldChar w:fldCharType="end"/>
            </w:r>
          </w:hyperlink>
        </w:p>
        <w:p w14:paraId="6547EA40" w14:textId="422BB711" w:rsidR="00B26FCB" w:rsidRDefault="00000000" w:rsidP="004B1F57">
          <w:pPr>
            <w:pStyle w:val="TOC2"/>
            <w:tabs>
              <w:tab w:val="right" w:leader="dot" w:pos="9019"/>
            </w:tabs>
            <w:spacing w:after="0" w:line="360" w:lineRule="auto"/>
            <w:rPr>
              <w:rFonts w:asciiTheme="minorHAnsi" w:eastAsiaTheme="minorEastAsia" w:hAnsiTheme="minorHAnsi"/>
              <w:noProof/>
            </w:rPr>
          </w:pPr>
          <w:hyperlink w:anchor="_Toc41030813" w:history="1">
            <w:r w:rsidR="00B26FCB" w:rsidRPr="00EC3129">
              <w:rPr>
                <w:rStyle w:val="Hyperlink"/>
                <w:noProof/>
              </w:rPr>
              <w:t>Related Documentation</w:t>
            </w:r>
            <w:r w:rsidR="00B26FCB">
              <w:rPr>
                <w:noProof/>
                <w:webHidden/>
              </w:rPr>
              <w:tab/>
            </w:r>
            <w:r w:rsidR="00B26FCB">
              <w:rPr>
                <w:noProof/>
                <w:webHidden/>
              </w:rPr>
              <w:fldChar w:fldCharType="begin"/>
            </w:r>
            <w:r w:rsidR="00B26FCB">
              <w:rPr>
                <w:noProof/>
                <w:webHidden/>
              </w:rPr>
              <w:instrText xml:space="preserve"> PAGEREF _Toc41030813 \h </w:instrText>
            </w:r>
            <w:r w:rsidR="00B26FCB">
              <w:rPr>
                <w:noProof/>
                <w:webHidden/>
              </w:rPr>
            </w:r>
            <w:r w:rsidR="00B26FCB">
              <w:rPr>
                <w:noProof/>
                <w:webHidden/>
              </w:rPr>
              <w:fldChar w:fldCharType="separate"/>
            </w:r>
            <w:r w:rsidR="000A55D8">
              <w:rPr>
                <w:noProof/>
                <w:webHidden/>
              </w:rPr>
              <w:t>3</w:t>
            </w:r>
            <w:r w:rsidR="00B26FCB">
              <w:rPr>
                <w:noProof/>
                <w:webHidden/>
              </w:rPr>
              <w:fldChar w:fldCharType="end"/>
            </w:r>
          </w:hyperlink>
        </w:p>
        <w:p w14:paraId="12F27723" w14:textId="2BDF81F1" w:rsidR="00B26FCB" w:rsidRDefault="00000000" w:rsidP="004B1F57">
          <w:pPr>
            <w:pStyle w:val="TOC3"/>
            <w:tabs>
              <w:tab w:val="right" w:leader="dot" w:pos="9019"/>
            </w:tabs>
            <w:spacing w:after="0" w:line="360" w:lineRule="auto"/>
            <w:rPr>
              <w:rFonts w:asciiTheme="minorHAnsi" w:eastAsiaTheme="minorEastAsia" w:hAnsiTheme="minorHAnsi"/>
              <w:noProof/>
            </w:rPr>
          </w:pPr>
          <w:hyperlink w:anchor="_Toc41030814" w:history="1">
            <w:r w:rsidR="00B26FCB" w:rsidRPr="00EC3129">
              <w:rPr>
                <w:rStyle w:val="Hyperlink"/>
                <w:noProof/>
              </w:rPr>
              <w:t>The Open University Student Charter Principles</w:t>
            </w:r>
            <w:r w:rsidR="00B26FCB">
              <w:rPr>
                <w:noProof/>
                <w:webHidden/>
              </w:rPr>
              <w:tab/>
            </w:r>
            <w:r w:rsidR="00B26FCB">
              <w:rPr>
                <w:noProof/>
                <w:webHidden/>
              </w:rPr>
              <w:fldChar w:fldCharType="begin"/>
            </w:r>
            <w:r w:rsidR="00B26FCB">
              <w:rPr>
                <w:noProof/>
                <w:webHidden/>
              </w:rPr>
              <w:instrText xml:space="preserve"> PAGEREF _Toc41030814 \h </w:instrText>
            </w:r>
            <w:r w:rsidR="00B26FCB">
              <w:rPr>
                <w:noProof/>
                <w:webHidden/>
              </w:rPr>
            </w:r>
            <w:r w:rsidR="00B26FCB">
              <w:rPr>
                <w:noProof/>
                <w:webHidden/>
              </w:rPr>
              <w:fldChar w:fldCharType="separate"/>
            </w:r>
            <w:r w:rsidR="000A55D8">
              <w:rPr>
                <w:noProof/>
                <w:webHidden/>
              </w:rPr>
              <w:t>3</w:t>
            </w:r>
            <w:r w:rsidR="00B26FCB">
              <w:rPr>
                <w:noProof/>
                <w:webHidden/>
              </w:rPr>
              <w:fldChar w:fldCharType="end"/>
            </w:r>
          </w:hyperlink>
        </w:p>
        <w:p w14:paraId="7AD1440A" w14:textId="1B5CE6F2" w:rsidR="00B26FCB" w:rsidRDefault="00000000" w:rsidP="004B1F57">
          <w:pPr>
            <w:pStyle w:val="TOC2"/>
            <w:tabs>
              <w:tab w:val="right" w:leader="dot" w:pos="9019"/>
            </w:tabs>
            <w:spacing w:after="0" w:line="360" w:lineRule="auto"/>
            <w:rPr>
              <w:rFonts w:asciiTheme="minorHAnsi" w:eastAsiaTheme="minorEastAsia" w:hAnsiTheme="minorHAnsi"/>
              <w:noProof/>
            </w:rPr>
          </w:pPr>
          <w:hyperlink w:anchor="_Toc41030815" w:history="1">
            <w:r w:rsidR="00B26FCB" w:rsidRPr="00EC3129">
              <w:rPr>
                <w:rStyle w:val="Hyperlink"/>
                <w:noProof/>
              </w:rPr>
              <w:t>Introduction</w:t>
            </w:r>
            <w:r w:rsidR="00B26FCB">
              <w:rPr>
                <w:noProof/>
                <w:webHidden/>
              </w:rPr>
              <w:tab/>
            </w:r>
            <w:r w:rsidR="00B26FCB">
              <w:rPr>
                <w:noProof/>
                <w:webHidden/>
              </w:rPr>
              <w:fldChar w:fldCharType="begin"/>
            </w:r>
            <w:r w:rsidR="00B26FCB">
              <w:rPr>
                <w:noProof/>
                <w:webHidden/>
              </w:rPr>
              <w:instrText xml:space="preserve"> PAGEREF _Toc41030815 \h </w:instrText>
            </w:r>
            <w:r w:rsidR="00B26FCB">
              <w:rPr>
                <w:noProof/>
                <w:webHidden/>
              </w:rPr>
            </w:r>
            <w:r w:rsidR="00B26FCB">
              <w:rPr>
                <w:noProof/>
                <w:webHidden/>
              </w:rPr>
              <w:fldChar w:fldCharType="separate"/>
            </w:r>
            <w:r w:rsidR="000A55D8">
              <w:rPr>
                <w:noProof/>
                <w:webHidden/>
              </w:rPr>
              <w:t>3</w:t>
            </w:r>
            <w:r w:rsidR="00B26FCB">
              <w:rPr>
                <w:noProof/>
                <w:webHidden/>
              </w:rPr>
              <w:fldChar w:fldCharType="end"/>
            </w:r>
          </w:hyperlink>
        </w:p>
        <w:p w14:paraId="492C3B07" w14:textId="1996930E" w:rsidR="00B26FCB" w:rsidRDefault="00000000" w:rsidP="004B1F57">
          <w:pPr>
            <w:pStyle w:val="TOC2"/>
            <w:tabs>
              <w:tab w:val="right" w:leader="dot" w:pos="9019"/>
            </w:tabs>
            <w:spacing w:after="0" w:line="360" w:lineRule="auto"/>
            <w:rPr>
              <w:rFonts w:asciiTheme="minorHAnsi" w:eastAsiaTheme="minorEastAsia" w:hAnsiTheme="minorHAnsi"/>
              <w:noProof/>
            </w:rPr>
          </w:pPr>
          <w:hyperlink w:anchor="_Toc41030816" w:history="1">
            <w:r w:rsidR="00B26FCB" w:rsidRPr="00EC3129">
              <w:rPr>
                <w:rStyle w:val="Hyperlink"/>
                <w:noProof/>
              </w:rPr>
              <w:t>Policy</w:t>
            </w:r>
            <w:r w:rsidR="00B26FCB">
              <w:rPr>
                <w:noProof/>
                <w:webHidden/>
              </w:rPr>
              <w:tab/>
            </w:r>
            <w:r w:rsidR="00B26FCB">
              <w:rPr>
                <w:noProof/>
                <w:webHidden/>
              </w:rPr>
              <w:fldChar w:fldCharType="begin"/>
            </w:r>
            <w:r w:rsidR="00B26FCB">
              <w:rPr>
                <w:noProof/>
                <w:webHidden/>
              </w:rPr>
              <w:instrText xml:space="preserve"> PAGEREF _Toc41030816 \h </w:instrText>
            </w:r>
            <w:r w:rsidR="00B26FCB">
              <w:rPr>
                <w:noProof/>
                <w:webHidden/>
              </w:rPr>
            </w:r>
            <w:r w:rsidR="00B26FCB">
              <w:rPr>
                <w:noProof/>
                <w:webHidden/>
              </w:rPr>
              <w:fldChar w:fldCharType="separate"/>
            </w:r>
            <w:r w:rsidR="000A55D8">
              <w:rPr>
                <w:noProof/>
                <w:webHidden/>
              </w:rPr>
              <w:t>4</w:t>
            </w:r>
            <w:r w:rsidR="00B26FCB">
              <w:rPr>
                <w:noProof/>
                <w:webHidden/>
              </w:rPr>
              <w:fldChar w:fldCharType="end"/>
            </w:r>
          </w:hyperlink>
        </w:p>
        <w:p w14:paraId="40E15E13" w14:textId="1D4B2F10" w:rsidR="00B26FCB" w:rsidRDefault="00000000" w:rsidP="004B1F57">
          <w:pPr>
            <w:pStyle w:val="TOC3"/>
            <w:tabs>
              <w:tab w:val="left" w:pos="1100"/>
              <w:tab w:val="right" w:leader="dot" w:pos="9019"/>
            </w:tabs>
            <w:spacing w:after="0" w:line="360" w:lineRule="auto"/>
            <w:rPr>
              <w:rFonts w:asciiTheme="minorHAnsi" w:eastAsiaTheme="minorEastAsia" w:hAnsiTheme="minorHAnsi"/>
              <w:noProof/>
            </w:rPr>
          </w:pPr>
          <w:hyperlink w:anchor="_Toc41030817" w:history="1">
            <w:r w:rsidR="00B26FCB" w:rsidRPr="00EC3129">
              <w:rPr>
                <w:rStyle w:val="Hyperlink"/>
                <w:noProof/>
              </w:rPr>
              <w:t>1.</w:t>
            </w:r>
            <w:r w:rsidR="00B26FCB">
              <w:rPr>
                <w:rFonts w:asciiTheme="minorHAnsi" w:eastAsiaTheme="minorEastAsia" w:hAnsiTheme="minorHAnsi"/>
                <w:noProof/>
              </w:rPr>
              <w:tab/>
            </w:r>
            <w:r w:rsidR="00B26FCB" w:rsidRPr="00EC3129">
              <w:rPr>
                <w:rStyle w:val="Hyperlink"/>
                <w:noProof/>
              </w:rPr>
              <w:t>Purpose</w:t>
            </w:r>
            <w:r w:rsidR="00B26FCB">
              <w:rPr>
                <w:noProof/>
                <w:webHidden/>
              </w:rPr>
              <w:tab/>
            </w:r>
            <w:r w:rsidR="00B26FCB">
              <w:rPr>
                <w:noProof/>
                <w:webHidden/>
              </w:rPr>
              <w:fldChar w:fldCharType="begin"/>
            </w:r>
            <w:r w:rsidR="00B26FCB">
              <w:rPr>
                <w:noProof/>
                <w:webHidden/>
              </w:rPr>
              <w:instrText xml:space="preserve"> PAGEREF _Toc41030817 \h </w:instrText>
            </w:r>
            <w:r w:rsidR="00B26FCB">
              <w:rPr>
                <w:noProof/>
                <w:webHidden/>
              </w:rPr>
            </w:r>
            <w:r w:rsidR="00B26FCB">
              <w:rPr>
                <w:noProof/>
                <w:webHidden/>
              </w:rPr>
              <w:fldChar w:fldCharType="separate"/>
            </w:r>
            <w:r w:rsidR="000A55D8">
              <w:rPr>
                <w:noProof/>
                <w:webHidden/>
              </w:rPr>
              <w:t>4</w:t>
            </w:r>
            <w:r w:rsidR="00B26FCB">
              <w:rPr>
                <w:noProof/>
                <w:webHidden/>
              </w:rPr>
              <w:fldChar w:fldCharType="end"/>
            </w:r>
          </w:hyperlink>
        </w:p>
        <w:p w14:paraId="20E2D346" w14:textId="41EECE8F" w:rsidR="00B26FCB" w:rsidRDefault="00000000" w:rsidP="004B1F57">
          <w:pPr>
            <w:pStyle w:val="TOC3"/>
            <w:tabs>
              <w:tab w:val="left" w:pos="1100"/>
              <w:tab w:val="right" w:leader="dot" w:pos="9019"/>
            </w:tabs>
            <w:spacing w:after="0" w:line="360" w:lineRule="auto"/>
            <w:rPr>
              <w:rFonts w:asciiTheme="minorHAnsi" w:eastAsiaTheme="minorEastAsia" w:hAnsiTheme="minorHAnsi"/>
              <w:noProof/>
            </w:rPr>
          </w:pPr>
          <w:hyperlink w:anchor="_Toc41030818" w:history="1">
            <w:r w:rsidR="00B26FCB" w:rsidRPr="00EC3129">
              <w:rPr>
                <w:rStyle w:val="Hyperlink"/>
                <w:noProof/>
              </w:rPr>
              <w:t>2.</w:t>
            </w:r>
            <w:r w:rsidR="00B26FCB">
              <w:rPr>
                <w:rFonts w:asciiTheme="minorHAnsi" w:eastAsiaTheme="minorEastAsia" w:hAnsiTheme="minorHAnsi"/>
                <w:noProof/>
              </w:rPr>
              <w:tab/>
            </w:r>
            <w:r w:rsidR="00B26FCB" w:rsidRPr="00EC3129">
              <w:rPr>
                <w:rStyle w:val="Hyperlink"/>
                <w:noProof/>
              </w:rPr>
              <w:t>Policy principles</w:t>
            </w:r>
            <w:r w:rsidR="00B26FCB">
              <w:rPr>
                <w:noProof/>
                <w:webHidden/>
              </w:rPr>
              <w:tab/>
            </w:r>
            <w:r w:rsidR="00B26FCB">
              <w:rPr>
                <w:noProof/>
                <w:webHidden/>
              </w:rPr>
              <w:fldChar w:fldCharType="begin"/>
            </w:r>
            <w:r w:rsidR="00B26FCB">
              <w:rPr>
                <w:noProof/>
                <w:webHidden/>
              </w:rPr>
              <w:instrText xml:space="preserve"> PAGEREF _Toc41030818 \h </w:instrText>
            </w:r>
            <w:r w:rsidR="00B26FCB">
              <w:rPr>
                <w:noProof/>
                <w:webHidden/>
              </w:rPr>
            </w:r>
            <w:r w:rsidR="00B26FCB">
              <w:rPr>
                <w:noProof/>
                <w:webHidden/>
              </w:rPr>
              <w:fldChar w:fldCharType="separate"/>
            </w:r>
            <w:r w:rsidR="000A55D8">
              <w:rPr>
                <w:noProof/>
                <w:webHidden/>
              </w:rPr>
              <w:t>5</w:t>
            </w:r>
            <w:r w:rsidR="00B26FCB">
              <w:rPr>
                <w:noProof/>
                <w:webHidden/>
              </w:rPr>
              <w:fldChar w:fldCharType="end"/>
            </w:r>
          </w:hyperlink>
        </w:p>
        <w:p w14:paraId="38CFEC23" w14:textId="1F7E6D50" w:rsidR="00B26FCB" w:rsidRDefault="00000000" w:rsidP="004B1F57">
          <w:pPr>
            <w:pStyle w:val="TOC2"/>
            <w:tabs>
              <w:tab w:val="right" w:leader="dot" w:pos="9019"/>
            </w:tabs>
            <w:spacing w:after="0" w:line="360" w:lineRule="auto"/>
            <w:rPr>
              <w:rFonts w:asciiTheme="minorHAnsi" w:eastAsiaTheme="minorEastAsia" w:hAnsiTheme="minorHAnsi"/>
              <w:noProof/>
            </w:rPr>
          </w:pPr>
          <w:hyperlink w:anchor="_Toc41030819" w:history="1">
            <w:r w:rsidR="00B26FCB" w:rsidRPr="00EC3129">
              <w:rPr>
                <w:rStyle w:val="Hyperlink"/>
                <w:noProof/>
              </w:rPr>
              <w:t>Further clarification</w:t>
            </w:r>
            <w:r w:rsidR="00B26FCB">
              <w:rPr>
                <w:noProof/>
                <w:webHidden/>
              </w:rPr>
              <w:tab/>
            </w:r>
            <w:r w:rsidR="00B26FCB">
              <w:rPr>
                <w:noProof/>
                <w:webHidden/>
              </w:rPr>
              <w:fldChar w:fldCharType="begin"/>
            </w:r>
            <w:r w:rsidR="00B26FCB">
              <w:rPr>
                <w:noProof/>
                <w:webHidden/>
              </w:rPr>
              <w:instrText xml:space="preserve"> PAGEREF _Toc41030819 \h </w:instrText>
            </w:r>
            <w:r w:rsidR="00B26FCB">
              <w:rPr>
                <w:noProof/>
                <w:webHidden/>
              </w:rPr>
            </w:r>
            <w:r w:rsidR="00B26FCB">
              <w:rPr>
                <w:noProof/>
                <w:webHidden/>
              </w:rPr>
              <w:fldChar w:fldCharType="separate"/>
            </w:r>
            <w:r w:rsidR="000A55D8">
              <w:rPr>
                <w:noProof/>
                <w:webHidden/>
              </w:rPr>
              <w:t>9</w:t>
            </w:r>
            <w:r w:rsidR="00B26FCB">
              <w:rPr>
                <w:noProof/>
                <w:webHidden/>
              </w:rPr>
              <w:fldChar w:fldCharType="end"/>
            </w:r>
          </w:hyperlink>
        </w:p>
        <w:p w14:paraId="4EC9F87D" w14:textId="2AFB2320" w:rsidR="00B26FCB" w:rsidRDefault="00B26FCB" w:rsidP="004B1F57">
          <w:pPr>
            <w:spacing w:after="0" w:line="360" w:lineRule="auto"/>
          </w:pPr>
          <w:r>
            <w:rPr>
              <w:b/>
              <w:bCs/>
              <w:noProof/>
            </w:rPr>
            <w:fldChar w:fldCharType="end"/>
          </w:r>
        </w:p>
      </w:sdtContent>
    </w:sdt>
    <w:p w14:paraId="108F5F38" w14:textId="2B050689" w:rsidR="00B26FCB" w:rsidRDefault="00B26FCB">
      <w:pPr>
        <w:spacing w:after="160" w:line="259" w:lineRule="auto"/>
        <w:rPr>
          <w:rFonts w:ascii="Times New Roman" w:eastAsiaTheme="majorEastAsia" w:hAnsi="Times New Roman" w:cstheme="majorBidi"/>
          <w:b/>
          <w:sz w:val="40"/>
          <w:szCs w:val="28"/>
        </w:rPr>
      </w:pPr>
      <w:r>
        <w:br w:type="page"/>
      </w:r>
    </w:p>
    <w:p w14:paraId="67B80441" w14:textId="6889FBD7" w:rsidR="0019287F" w:rsidRPr="001C62B1" w:rsidRDefault="0043767F" w:rsidP="007106FC">
      <w:pPr>
        <w:pStyle w:val="Heading2"/>
        <w:spacing w:before="0"/>
        <w:rPr>
          <w:rStyle w:val="Heading1Char"/>
          <w:b/>
          <w:szCs w:val="28"/>
        </w:rPr>
      </w:pPr>
      <w:bookmarkStart w:id="10" w:name="_Toc41030807"/>
      <w:r w:rsidRPr="001C62B1">
        <w:lastRenderedPageBreak/>
        <w:t>Summary</w:t>
      </w:r>
      <w:r w:rsidRPr="001C62B1">
        <w:rPr>
          <w:rStyle w:val="Heading1Char"/>
          <w:b/>
          <w:szCs w:val="28"/>
        </w:rPr>
        <w:t xml:space="preserve"> </w:t>
      </w:r>
      <w:r w:rsidR="00946B7E" w:rsidRPr="001C62B1">
        <w:rPr>
          <w:rStyle w:val="Heading1Char"/>
          <w:b/>
          <w:szCs w:val="28"/>
        </w:rPr>
        <w:t>of policy</w:t>
      </w:r>
      <w:bookmarkEnd w:id="9"/>
      <w:bookmarkEnd w:id="10"/>
    </w:p>
    <w:p w14:paraId="3350122A" w14:textId="1E59A2ED" w:rsidR="00F139BC" w:rsidRDefault="00F139BC" w:rsidP="00F139BC">
      <w:bookmarkStart w:id="11" w:name="_Toc503169609"/>
      <w:bookmarkStart w:id="12" w:name="_Toc485299905"/>
      <w:bookmarkStart w:id="13" w:name="_Toc485213342"/>
      <w:r w:rsidRPr="002D3265">
        <w:t xml:space="preserve">Postgraduate research students may encounter a diverse range of challenges during their student journey. Some of these challenges may be overcome by talking to family, friends, a supervisor, or a third-party monitor. However, the University recognises that some students may experience emotional and/or psychological difficulties which have a significant impact on their ability to engage in their research and progress on the student journey. These may be temporary and/or episodic and may require different levels of supports at different points in a student’s progress. </w:t>
      </w:r>
    </w:p>
    <w:p w14:paraId="6FCC0F79" w14:textId="26AAD80D" w:rsidR="00F139BC" w:rsidRDefault="00F139BC" w:rsidP="00F139BC">
      <w:r w:rsidRPr="002D3265">
        <w:t xml:space="preserve">In order to deliver our mission and vision, </w:t>
      </w:r>
      <w:r>
        <w:t>t</w:t>
      </w:r>
      <w:r w:rsidRPr="002D3265">
        <w:t xml:space="preserve">he Open University aims to provide a supportive environment in which student wellbeing is paramount. The </w:t>
      </w:r>
      <w:r>
        <w:t xml:space="preserve">Open </w:t>
      </w:r>
      <w:r w:rsidRPr="002D3265">
        <w:t xml:space="preserve">University is committed to taking reasonable steps to ensure the wellbeing, and promote the good mental health, of its postgraduate research students. </w:t>
      </w:r>
      <w:bookmarkStart w:id="14" w:name="_Hlk40974079"/>
      <w:r w:rsidRPr="002D3265">
        <w:t>However, the</w:t>
      </w:r>
      <w:r>
        <w:t xml:space="preserve"> Open</w:t>
      </w:r>
      <w:r w:rsidRPr="002D3265">
        <w:t xml:space="preserve"> University, as an educational establishment with expertise in the provision of higher education, will not always be able to deliver this, and in some cases should not, provide specialised mental health support and wellbeing services that individual students may need to access as this is the role of professional mental health services, general practitioners or therapists.</w:t>
      </w:r>
      <w:bookmarkEnd w:id="14"/>
      <w:r w:rsidRPr="002D3265">
        <w:t xml:space="preserve"> Where the </w:t>
      </w:r>
      <w:r>
        <w:t xml:space="preserve">Open </w:t>
      </w:r>
      <w:r w:rsidRPr="002D3265">
        <w:t>University is unable to provide support, it will aim to provide students with the information and signposts that they need to enable them to gain access to external resources/services and appropriate expertise.</w:t>
      </w:r>
    </w:p>
    <w:p w14:paraId="67B80446" w14:textId="0F25AC4F" w:rsidR="00C33585" w:rsidRPr="001C62B1" w:rsidRDefault="00C33585" w:rsidP="00337090">
      <w:pPr>
        <w:pStyle w:val="Heading3"/>
      </w:pPr>
      <w:bookmarkStart w:id="15" w:name="_Toc41030808"/>
      <w:r w:rsidRPr="001C62B1">
        <w:t>Summary o</w:t>
      </w:r>
      <w:r w:rsidR="00D3166B" w:rsidRPr="001C62B1">
        <w:t>f</w:t>
      </w:r>
      <w:r w:rsidRPr="001C62B1">
        <w:t xml:space="preserve"> </w:t>
      </w:r>
      <w:r w:rsidR="00D3166B" w:rsidRPr="001C62B1">
        <w:t xml:space="preserve">significant </w:t>
      </w:r>
      <w:r w:rsidRPr="001C62B1">
        <w:t>changes since last version</w:t>
      </w:r>
      <w:bookmarkEnd w:id="11"/>
      <w:bookmarkEnd w:id="15"/>
    </w:p>
    <w:p w14:paraId="67B8044A" w14:textId="11715F35" w:rsidR="00D3280E" w:rsidRDefault="00F139BC" w:rsidP="0073647A">
      <w:pPr>
        <w:spacing w:after="400"/>
        <w:rPr>
          <w:i/>
          <w:color w:val="4472C4" w:themeColor="accent1"/>
        </w:rPr>
      </w:pPr>
      <w:r>
        <w:t xml:space="preserve">This is a new policy. It was approved by Research Degrees Committee in </w:t>
      </w:r>
      <w:r w:rsidR="008D360C">
        <w:t>January</w:t>
      </w:r>
      <w:r>
        <w:t xml:space="preserve"> 2020.</w:t>
      </w:r>
    </w:p>
    <w:p w14:paraId="67B8044B" w14:textId="75F18C42" w:rsidR="002A4954" w:rsidRPr="009252FF" w:rsidRDefault="002A4954" w:rsidP="009C6B41">
      <w:pPr>
        <w:pStyle w:val="H3withlineabove"/>
        <w:rPr>
          <w:rStyle w:val="Heading3Char"/>
          <w:b/>
          <w:highlight w:val="white"/>
        </w:rPr>
      </w:pPr>
      <w:bookmarkStart w:id="16" w:name="_Toc503169610"/>
      <w:bookmarkStart w:id="17" w:name="_Toc41030809"/>
      <w:r w:rsidRPr="009252FF">
        <w:rPr>
          <w:rStyle w:val="Heading3Char"/>
          <w:b/>
        </w:rPr>
        <w:t xml:space="preserve">Policies superseded by this </w:t>
      </w:r>
      <w:r w:rsidRPr="009C6B41">
        <w:rPr>
          <w:rStyle w:val="Heading3Char"/>
          <w:b/>
        </w:rPr>
        <w:t>document</w:t>
      </w:r>
      <w:bookmarkEnd w:id="16"/>
      <w:bookmarkEnd w:id="17"/>
    </w:p>
    <w:p w14:paraId="572045D6" w14:textId="5AC796AB" w:rsidR="007B7F48" w:rsidRDefault="00EC799C" w:rsidP="001C62B1">
      <w:pPr>
        <w:rPr>
          <w:highlight w:val="white"/>
        </w:rPr>
      </w:pPr>
      <w:r>
        <w:t>This is a new policy</w:t>
      </w:r>
      <w:r w:rsidR="00F139BC">
        <w:rPr>
          <w:highlight w:val="white"/>
        </w:rPr>
        <w:t>.</w:t>
      </w:r>
    </w:p>
    <w:p w14:paraId="67B8044D" w14:textId="77777777" w:rsidR="00063CF2" w:rsidRPr="00610A7B" w:rsidRDefault="00063CF2" w:rsidP="000042F4">
      <w:pPr>
        <w:pStyle w:val="Heading2"/>
      </w:pPr>
      <w:bookmarkStart w:id="18" w:name="_Toc503169611"/>
      <w:bookmarkStart w:id="19" w:name="_Toc41030810"/>
      <w:r w:rsidRPr="00610A7B">
        <w:t>Scope</w:t>
      </w:r>
      <w:bookmarkEnd w:id="12"/>
      <w:bookmarkEnd w:id="18"/>
      <w:bookmarkEnd w:id="19"/>
    </w:p>
    <w:p w14:paraId="67B8044E" w14:textId="5959C552" w:rsidR="00B84616" w:rsidRPr="00610A7B" w:rsidRDefault="00770C19" w:rsidP="00610A7B">
      <w:pPr>
        <w:pStyle w:val="Heading3"/>
      </w:pPr>
      <w:bookmarkStart w:id="20" w:name="_Toc503169612"/>
      <w:bookmarkStart w:id="21" w:name="_Toc41030811"/>
      <w:bookmarkStart w:id="22" w:name="_Toc485299906"/>
      <w:bookmarkEnd w:id="20"/>
      <w:r>
        <w:t xml:space="preserve">Who and which circumstances </w:t>
      </w:r>
      <w:r w:rsidRPr="00770C19">
        <w:t xml:space="preserve">this policy </w:t>
      </w:r>
      <w:proofErr w:type="gramStart"/>
      <w:r w:rsidRPr="00770C19">
        <w:t>covers</w:t>
      </w:r>
      <w:bookmarkEnd w:id="21"/>
      <w:proofErr w:type="gramEnd"/>
    </w:p>
    <w:p w14:paraId="1BE0BEBA" w14:textId="651C7E7A" w:rsidR="0048120C" w:rsidRPr="002D3265" w:rsidRDefault="0048120C" w:rsidP="0048120C">
      <w:bookmarkStart w:id="23" w:name="_Toc503169613"/>
      <w:bookmarkStart w:id="24" w:name="_Toc490473329"/>
      <w:bookmarkStart w:id="25" w:name="_Toc503169720"/>
      <w:bookmarkEnd w:id="13"/>
      <w:bookmarkEnd w:id="22"/>
      <w:bookmarkEnd w:id="23"/>
      <w:r w:rsidRPr="002D3265">
        <w:t xml:space="preserve">This policy outlines how </w:t>
      </w:r>
      <w:r>
        <w:t>T</w:t>
      </w:r>
      <w:r w:rsidRPr="002D3265">
        <w:t xml:space="preserve">he </w:t>
      </w:r>
      <w:r>
        <w:t xml:space="preserve">Open </w:t>
      </w:r>
      <w:r w:rsidRPr="002D3265">
        <w:t>University supports the postgraduate research student</w:t>
      </w:r>
      <w:r>
        <w:t xml:space="preserve"> </w:t>
      </w:r>
      <w:r w:rsidRPr="002D3265">
        <w:t xml:space="preserve">community, working to promote wellbeing and good mental health. </w:t>
      </w:r>
    </w:p>
    <w:p w14:paraId="67B80460" w14:textId="5C90BB91" w:rsidR="0019287F" w:rsidRPr="008A1222" w:rsidRDefault="00770C19" w:rsidP="008A1222">
      <w:pPr>
        <w:pStyle w:val="H3withlineabove"/>
        <w:rPr>
          <w:rStyle w:val="Heading3Char"/>
          <w:b/>
          <w:highlight w:val="white"/>
        </w:rPr>
      </w:pPr>
      <w:bookmarkStart w:id="26" w:name="_Toc41030812"/>
      <w:r w:rsidRPr="00CC1459">
        <w:rPr>
          <w:rFonts w:eastAsia="PMingLiU" w:cs="Times New Roman"/>
        </w:rPr>
        <w:t xml:space="preserve">Who and which circumstances this </w:t>
      </w:r>
      <w:r>
        <w:rPr>
          <w:rFonts w:eastAsia="PMingLiU" w:cs="Times New Roman"/>
        </w:rPr>
        <w:t xml:space="preserve">policy </w:t>
      </w:r>
      <w:r w:rsidRPr="00CC1459">
        <w:rPr>
          <w:rFonts w:eastAsia="PMingLiU" w:cs="Times New Roman"/>
        </w:rPr>
        <w:t xml:space="preserve">does not </w:t>
      </w:r>
      <w:proofErr w:type="gramStart"/>
      <w:r w:rsidRPr="00CC1459">
        <w:rPr>
          <w:rFonts w:eastAsia="PMingLiU" w:cs="Times New Roman"/>
        </w:rPr>
        <w:t>cover</w:t>
      </w:r>
      <w:bookmarkEnd w:id="24"/>
      <w:bookmarkEnd w:id="25"/>
      <w:bookmarkEnd w:id="26"/>
      <w:proofErr w:type="gramEnd"/>
    </w:p>
    <w:p w14:paraId="112CFB32" w14:textId="4AE08B48" w:rsidR="0048120C" w:rsidRPr="002D3265" w:rsidRDefault="0048120C" w:rsidP="0048120C">
      <w:r w:rsidRPr="002D3265">
        <w:t xml:space="preserve">This policy </w:t>
      </w:r>
      <w:r>
        <w:t xml:space="preserve">does not cover students who are not postgraduate </w:t>
      </w:r>
      <w:r w:rsidRPr="002D3265">
        <w:t>research student</w:t>
      </w:r>
      <w:r>
        <w:t xml:space="preserve">s. </w:t>
      </w:r>
    </w:p>
    <w:p w14:paraId="67B80463" w14:textId="3D8A633F" w:rsidR="00B26FCB" w:rsidRDefault="00885B7B" w:rsidP="000802BF">
      <w:pPr>
        <w:rPr>
          <w:rFonts w:asciiTheme="minorHAnsi" w:hAnsiTheme="minorHAnsi" w:cs="Times New Roman"/>
          <w:color w:val="0070C0"/>
          <w:highlight w:val="white"/>
        </w:rPr>
      </w:pPr>
      <w:r>
        <w:rPr>
          <w:rFonts w:asciiTheme="minorHAnsi" w:hAnsiTheme="minorHAnsi" w:cs="Times New Roman"/>
          <w:color w:val="0070C0"/>
          <w:highlight w:val="white"/>
        </w:rPr>
        <w:t xml:space="preserve"> </w:t>
      </w:r>
    </w:p>
    <w:p w14:paraId="010E3E49" w14:textId="77777777" w:rsidR="00B26FCB" w:rsidRDefault="00B26FCB">
      <w:pPr>
        <w:spacing w:after="160" w:line="259" w:lineRule="auto"/>
        <w:rPr>
          <w:rFonts w:asciiTheme="minorHAnsi" w:hAnsiTheme="minorHAnsi" w:cs="Times New Roman"/>
          <w:color w:val="0070C0"/>
          <w:highlight w:val="white"/>
        </w:rPr>
      </w:pPr>
      <w:r>
        <w:rPr>
          <w:rFonts w:asciiTheme="minorHAnsi" w:hAnsiTheme="minorHAnsi" w:cs="Times New Roman"/>
          <w:color w:val="0070C0"/>
          <w:highlight w:val="white"/>
        </w:rPr>
        <w:br w:type="page"/>
      </w:r>
    </w:p>
    <w:p w14:paraId="67B80464" w14:textId="77777777" w:rsidR="002A4954" w:rsidRPr="00B84616" w:rsidRDefault="002A4954" w:rsidP="000042F4">
      <w:pPr>
        <w:pStyle w:val="Heading2"/>
        <w:rPr>
          <w:rStyle w:val="Heading1Char"/>
          <w:b/>
        </w:rPr>
      </w:pPr>
      <w:bookmarkStart w:id="27" w:name="_Toc503169614"/>
      <w:bookmarkStart w:id="28" w:name="_Toc41030813"/>
      <w:r>
        <w:rPr>
          <w:rStyle w:val="Heading1Char"/>
          <w:b/>
        </w:rPr>
        <w:lastRenderedPageBreak/>
        <w:t xml:space="preserve">Related </w:t>
      </w:r>
      <w:r w:rsidRPr="00610A7B">
        <w:t>Documentation</w:t>
      </w:r>
      <w:bookmarkEnd w:id="27"/>
      <w:bookmarkEnd w:id="28"/>
    </w:p>
    <w:p w14:paraId="67B80465" w14:textId="277459BC" w:rsidR="002D3F6D" w:rsidRDefault="002D3F6D" w:rsidP="002A4954">
      <w:pPr>
        <w:spacing w:before="240"/>
        <w:rPr>
          <w:highlight w:val="white"/>
        </w:rPr>
      </w:pPr>
      <w:r w:rsidRPr="0010063F">
        <w:rPr>
          <w:highlight w:val="white"/>
        </w:rPr>
        <w:t xml:space="preserve">Refer to the </w:t>
      </w:r>
      <w:r w:rsidRPr="005C0F14">
        <w:rPr>
          <w:highlight w:val="white"/>
        </w:rPr>
        <w:t xml:space="preserve">following documentation </w:t>
      </w:r>
      <w:r>
        <w:rPr>
          <w:highlight w:val="white"/>
        </w:rPr>
        <w:t xml:space="preserve">in conjunction with </w:t>
      </w:r>
      <w:r w:rsidRPr="005C0F14">
        <w:rPr>
          <w:highlight w:val="white"/>
        </w:rPr>
        <w:t xml:space="preserve">this </w:t>
      </w:r>
      <w:r w:rsidR="009E5537">
        <w:rPr>
          <w:highlight w:val="white"/>
        </w:rPr>
        <w:t>document</w:t>
      </w:r>
      <w:r w:rsidR="00B04A0D">
        <w:rPr>
          <w:highlight w:val="white"/>
        </w:rPr>
        <w:t>:</w:t>
      </w:r>
    </w:p>
    <w:p w14:paraId="19EEBE94" w14:textId="77777777" w:rsidR="00B028FD" w:rsidRDefault="0048120C" w:rsidP="00B028FD">
      <w:pPr>
        <w:spacing w:after="0" w:line="240" w:lineRule="auto"/>
        <w:rPr>
          <w:highlight w:val="white"/>
        </w:rPr>
      </w:pPr>
      <w:r>
        <w:rPr>
          <w:highlight w:val="white"/>
        </w:rPr>
        <w:t>Research Degrees Regulations</w:t>
      </w:r>
      <w:r w:rsidR="00B028FD">
        <w:rPr>
          <w:highlight w:val="white"/>
        </w:rPr>
        <w:t>:</w:t>
      </w:r>
    </w:p>
    <w:p w14:paraId="35A34628" w14:textId="7711F553" w:rsidR="0048120C" w:rsidRDefault="00000000" w:rsidP="00B028FD">
      <w:pPr>
        <w:spacing w:after="0" w:line="240" w:lineRule="auto"/>
        <w:rPr>
          <w:highlight w:val="white"/>
        </w:rPr>
      </w:pPr>
      <w:hyperlink r:id="rId13" w:history="1">
        <w:r w:rsidR="00B028FD" w:rsidRPr="00CE18E6">
          <w:rPr>
            <w:rStyle w:val="Hyperlink"/>
          </w:rPr>
          <w:t>https://help.open.ac.uk/documents/policies/research-degree-regulations</w:t>
        </w:r>
      </w:hyperlink>
      <w:r w:rsidR="00B028FD">
        <w:t xml:space="preserve"> </w:t>
      </w:r>
    </w:p>
    <w:p w14:paraId="0F00E683" w14:textId="25EFDBF2" w:rsidR="003113E1" w:rsidRPr="003760F9" w:rsidRDefault="00301BAC" w:rsidP="00501F1B">
      <w:pPr>
        <w:pStyle w:val="H3withlineabove"/>
        <w:rPr>
          <w:rStyle w:val="Heading3Char"/>
          <w:b/>
          <w:highlight w:val="white"/>
        </w:rPr>
      </w:pPr>
      <w:bookmarkStart w:id="29" w:name="_Toc41030814"/>
      <w:r>
        <w:rPr>
          <w:rStyle w:val="Heading3Char"/>
          <w:b/>
        </w:rPr>
        <w:t xml:space="preserve">The </w:t>
      </w:r>
      <w:r w:rsidR="003113E1" w:rsidRPr="003760F9">
        <w:rPr>
          <w:rStyle w:val="Heading3Char"/>
          <w:b/>
        </w:rPr>
        <w:t>O</w:t>
      </w:r>
      <w:r>
        <w:rPr>
          <w:rStyle w:val="Heading3Char"/>
          <w:b/>
        </w:rPr>
        <w:t xml:space="preserve">pen </w:t>
      </w:r>
      <w:r w:rsidR="003113E1" w:rsidRPr="003760F9">
        <w:rPr>
          <w:rStyle w:val="Heading3Char"/>
          <w:b/>
        </w:rPr>
        <w:t>U</w:t>
      </w:r>
      <w:r>
        <w:rPr>
          <w:rStyle w:val="Heading3Char"/>
          <w:b/>
        </w:rPr>
        <w:t>niversity</w:t>
      </w:r>
      <w:r w:rsidR="003113E1" w:rsidRPr="003760F9">
        <w:rPr>
          <w:rStyle w:val="Heading3Char"/>
          <w:b/>
        </w:rPr>
        <w:t xml:space="preserve"> Student </w:t>
      </w:r>
      <w:r w:rsidR="003113E1" w:rsidRPr="00501F1B">
        <w:rPr>
          <w:rStyle w:val="Heading3Char"/>
          <w:b/>
        </w:rPr>
        <w:t>Charter</w:t>
      </w:r>
      <w:r w:rsidR="003113E1" w:rsidRPr="003760F9">
        <w:rPr>
          <w:rStyle w:val="Heading3Char"/>
          <w:b/>
        </w:rPr>
        <w:t xml:space="preserve"> Principles</w:t>
      </w:r>
      <w:bookmarkEnd w:id="29"/>
    </w:p>
    <w:p w14:paraId="67B8046B" w14:textId="36879318" w:rsidR="002F6C13" w:rsidRPr="003113E1" w:rsidRDefault="003113E1" w:rsidP="003113E1">
      <w:pPr>
        <w:ind w:left="360" w:hanging="360"/>
        <w:rPr>
          <w:rFonts w:asciiTheme="minorHAnsi" w:hAnsiTheme="minorHAnsi"/>
          <w:color w:val="0070C0"/>
          <w:highlight w:val="white"/>
        </w:rPr>
      </w:pPr>
      <w:r>
        <w:t xml:space="preserve">This policy aligns with the following </w:t>
      </w:r>
      <w:hyperlink r:id="rId14" w:history="1">
        <w:r w:rsidRPr="0046082E">
          <w:rPr>
            <w:rStyle w:val="Hyperlink"/>
          </w:rPr>
          <w:t>O</w:t>
        </w:r>
        <w:r w:rsidR="00301BAC" w:rsidRPr="0046082E">
          <w:rPr>
            <w:rStyle w:val="Hyperlink"/>
          </w:rPr>
          <w:t xml:space="preserve">pen </w:t>
        </w:r>
        <w:r w:rsidRPr="0046082E">
          <w:rPr>
            <w:rStyle w:val="Hyperlink"/>
          </w:rPr>
          <w:t>U</w:t>
        </w:r>
        <w:r w:rsidR="00301BAC" w:rsidRPr="0046082E">
          <w:rPr>
            <w:rStyle w:val="Hyperlink"/>
          </w:rPr>
          <w:t>niversity</w:t>
        </w:r>
        <w:r w:rsidRPr="0046082E">
          <w:rPr>
            <w:rStyle w:val="Hyperlink"/>
          </w:rPr>
          <w:t xml:space="preserve"> Student Charter</w:t>
        </w:r>
      </w:hyperlink>
      <w:r>
        <w:t xml:space="preserve"> Principles: </w:t>
      </w:r>
    </w:p>
    <w:p w14:paraId="67B8046C" w14:textId="1B68A618" w:rsidR="002F6C13" w:rsidRPr="003113E1" w:rsidRDefault="00301BAC" w:rsidP="00501F1B">
      <w:pPr>
        <w:pStyle w:val="ListParagraph"/>
        <w:numPr>
          <w:ilvl w:val="0"/>
          <w:numId w:val="38"/>
        </w:numPr>
        <w:rPr>
          <w:highlight w:val="white"/>
        </w:rPr>
      </w:pPr>
      <w:r>
        <w:t xml:space="preserve">Principle </w:t>
      </w:r>
      <w:r w:rsidR="00182D66" w:rsidRPr="003113E1">
        <w:t>1</w:t>
      </w:r>
      <w:r>
        <w:t>:</w:t>
      </w:r>
      <w:r w:rsidR="00182D66" w:rsidRPr="003113E1">
        <w:t xml:space="preserve"> </w:t>
      </w:r>
      <w:r w:rsidR="002F6C13" w:rsidRPr="003113E1">
        <w:t>We treat each other with dignity and respect</w:t>
      </w:r>
    </w:p>
    <w:p w14:paraId="67B8046D" w14:textId="09581CF1" w:rsidR="002F6C13" w:rsidRPr="003113E1" w:rsidRDefault="00301BAC" w:rsidP="00501F1B">
      <w:pPr>
        <w:pStyle w:val="ListParagraph"/>
        <w:numPr>
          <w:ilvl w:val="0"/>
          <w:numId w:val="38"/>
        </w:numPr>
        <w:rPr>
          <w:highlight w:val="white"/>
        </w:rPr>
      </w:pPr>
      <w:r>
        <w:t xml:space="preserve">Principle </w:t>
      </w:r>
      <w:r w:rsidR="00182D66" w:rsidRPr="003113E1">
        <w:t>2</w:t>
      </w:r>
      <w:r>
        <w:t>:</w:t>
      </w:r>
      <w:r w:rsidR="00182D66" w:rsidRPr="003113E1">
        <w:t xml:space="preserve"> </w:t>
      </w:r>
      <w:r w:rsidR="002F6C13" w:rsidRPr="003113E1">
        <w:t>We aim to inspire and enable learning</w:t>
      </w:r>
    </w:p>
    <w:p w14:paraId="67B8046E" w14:textId="2BE117DD" w:rsidR="00A96483" w:rsidRPr="003113E1" w:rsidRDefault="00301BAC" w:rsidP="00501F1B">
      <w:pPr>
        <w:pStyle w:val="ListParagraph"/>
        <w:numPr>
          <w:ilvl w:val="0"/>
          <w:numId w:val="38"/>
        </w:numPr>
        <w:rPr>
          <w:highlight w:val="white"/>
        </w:rPr>
      </w:pPr>
      <w:r>
        <w:t>Principle 3:</w:t>
      </w:r>
      <w:r w:rsidR="00182D66" w:rsidRPr="003113E1">
        <w:t xml:space="preserve"> </w:t>
      </w:r>
      <w:r w:rsidR="002F6C13" w:rsidRPr="003113E1">
        <w:t>We share the responsibility of learning</w:t>
      </w:r>
    </w:p>
    <w:p w14:paraId="67B8046F" w14:textId="72C48237" w:rsidR="00A96483" w:rsidRPr="003113E1" w:rsidRDefault="00301BAC" w:rsidP="00501F1B">
      <w:pPr>
        <w:pStyle w:val="ListParagraph"/>
        <w:numPr>
          <w:ilvl w:val="0"/>
          <w:numId w:val="38"/>
        </w:numPr>
        <w:rPr>
          <w:highlight w:val="white"/>
        </w:rPr>
      </w:pPr>
      <w:r>
        <w:t>Principle 4:</w:t>
      </w:r>
      <w:r w:rsidR="002F6C13" w:rsidRPr="003113E1">
        <w:t xml:space="preserve"> We work together to secure the University’s mission and to promote the University’s values</w:t>
      </w:r>
    </w:p>
    <w:p w14:paraId="67B80471" w14:textId="77777777" w:rsidR="0019287F" w:rsidRDefault="008931D4" w:rsidP="000042F4">
      <w:pPr>
        <w:pStyle w:val="Heading2"/>
      </w:pPr>
      <w:bookmarkStart w:id="30" w:name="_Toc503169615"/>
      <w:bookmarkStart w:id="31" w:name="_Toc41030815"/>
      <w:r>
        <w:t>I</w:t>
      </w:r>
      <w:r w:rsidR="00946B7E" w:rsidRPr="0026463A">
        <w:t>ntroduction</w:t>
      </w:r>
      <w:bookmarkEnd w:id="30"/>
      <w:bookmarkEnd w:id="31"/>
    </w:p>
    <w:p w14:paraId="01A9B360" w14:textId="77777777" w:rsidR="00FE7943" w:rsidRDefault="00FE7943" w:rsidP="00FE7943">
      <w:r>
        <w:t>The Open University’s mission is to be open to people, places, methods and ideas; to promote educational opportunity and social justice by providing high-quality education to all who wish to realise their ambitions and fulfil their potential. Our vision is to reach more students with life-changing learning that meets their needs and enriches society.</w:t>
      </w:r>
    </w:p>
    <w:p w14:paraId="1E5C3257" w14:textId="54CBBD58" w:rsidR="00FE7943" w:rsidRDefault="00FE7943" w:rsidP="00FE7943">
      <w:r>
        <w:t xml:space="preserve">In order to deliver our mission and vision, The Open University aims to provide a supportive environment in which student wellbeing is paramount. The Open University is committed to taking reasonable steps to ensure the wellbeing, and promote the good mental health, of its postgraduate research students. However, the Open University, as an educational establishment with expertise in the provision of higher education, will not always be able to deliver this, and in some cases should not, provide specialised mental health support and wellbeing services that individual students may need to access as this is the role of professional mental health services, general practitioners or therapists. Where the Open University is unable to provide support, it will aim to provide students with the information and signposts that they need to enable them to gain access to external resources/services and appropriate expertise. </w:t>
      </w:r>
    </w:p>
    <w:p w14:paraId="1AFC1581" w14:textId="1AE27A57" w:rsidR="00FE7943" w:rsidRDefault="00FE7943" w:rsidP="00FE7943">
      <w:r>
        <w:t xml:space="preserve">In all cases the specific needs of individual students will be considered within the context of the wider Open University community.  </w:t>
      </w:r>
    </w:p>
    <w:p w14:paraId="42EFBF78" w14:textId="41A45FCF" w:rsidR="00FE7943" w:rsidRDefault="00FE7943" w:rsidP="00FE7943">
      <w:r>
        <w:t xml:space="preserve">This policy outlines how the Open University supports the postgraduate research student community, working to promote wellbeing and good mental health. </w:t>
      </w:r>
    </w:p>
    <w:p w14:paraId="67B80485" w14:textId="272BBD60" w:rsidR="00C752F8" w:rsidRPr="00FE7943" w:rsidRDefault="00C752F8" w:rsidP="00FE7943">
      <w:pPr>
        <w:rPr>
          <w:highlight w:val="white"/>
        </w:rPr>
      </w:pPr>
      <w:r w:rsidRPr="00FE7943">
        <w:t>For specific guidance on how this policy</w:t>
      </w:r>
      <w:r w:rsidRPr="00FE7943">
        <w:rPr>
          <w:highlight w:val="white"/>
        </w:rPr>
        <w:t xml:space="preserve"> may relate to your personal circumstances, please contact your </w:t>
      </w:r>
      <w:r w:rsidRPr="00FE7943">
        <w:t xml:space="preserve">Research Degrees Office via </w:t>
      </w:r>
      <w:hyperlink r:id="rId15" w:history="1">
        <w:r w:rsidR="00FE7943" w:rsidRPr="00341A32">
          <w:rPr>
            <w:rStyle w:val="Hyperlink"/>
          </w:rPr>
          <w:t>research-degrees-office@open.ac.uk</w:t>
        </w:r>
      </w:hyperlink>
      <w:r w:rsidR="00FE7943">
        <w:t xml:space="preserve"> </w:t>
      </w:r>
      <w:r w:rsidRPr="00FE7943">
        <w:rPr>
          <w:highlight w:val="white"/>
        </w:rPr>
        <w:t xml:space="preserve">who are specially trained to advise on the implementation of policy. </w:t>
      </w:r>
    </w:p>
    <w:p w14:paraId="67B80488" w14:textId="70514559" w:rsidR="00153FFE" w:rsidRPr="00FE7943" w:rsidRDefault="00EF06B9" w:rsidP="00FE7943">
      <w:pPr>
        <w:pStyle w:val="Heading2"/>
      </w:pPr>
      <w:bookmarkStart w:id="32" w:name="_Toc503169616"/>
      <w:bookmarkStart w:id="33" w:name="_Toc41030816"/>
      <w:r>
        <w:lastRenderedPageBreak/>
        <w:t>Policy</w:t>
      </w:r>
      <w:bookmarkEnd w:id="32"/>
      <w:bookmarkEnd w:id="33"/>
      <w:r w:rsidR="00295CA5" w:rsidRPr="006D7FC8">
        <w:t xml:space="preserve"> </w:t>
      </w:r>
    </w:p>
    <w:p w14:paraId="67B80489" w14:textId="78DE58EC" w:rsidR="00091F0E" w:rsidRDefault="00091F0E" w:rsidP="004A3E53">
      <w:pPr>
        <w:pStyle w:val="H3withlineabove"/>
      </w:pPr>
      <w:bookmarkStart w:id="34" w:name="_Toc503169617"/>
      <w:bookmarkStart w:id="35" w:name="_Toc41030817"/>
      <w:r>
        <w:t>1.</w:t>
      </w:r>
      <w:r w:rsidR="008F2CA0">
        <w:tab/>
      </w:r>
      <w:r>
        <w:t>Purpose</w:t>
      </w:r>
      <w:bookmarkEnd w:id="34"/>
      <w:bookmarkEnd w:id="35"/>
    </w:p>
    <w:p w14:paraId="05063DAA" w14:textId="36BE9F6C" w:rsidR="00FE7943" w:rsidRDefault="00FE7943" w:rsidP="00FE7943">
      <w:r>
        <w:t>This Policy aims</w:t>
      </w:r>
      <w:r w:rsidRPr="002D3265">
        <w:t xml:space="preserve"> to provide </w:t>
      </w:r>
      <w:r>
        <w:t xml:space="preserve">PGR </w:t>
      </w:r>
      <w:r w:rsidRPr="002D3265">
        <w:t>students with the information and signposts that they need to enable them to gain access to external resources/services</w:t>
      </w:r>
      <w:r>
        <w:t>,</w:t>
      </w:r>
      <w:r w:rsidRPr="002D3265">
        <w:t xml:space="preserve"> and appropriate expertise</w:t>
      </w:r>
      <w:r>
        <w:t>, in relation to their continuing mental health and wellbeing</w:t>
      </w:r>
      <w:r w:rsidRPr="002D3265">
        <w:t>.</w:t>
      </w:r>
    </w:p>
    <w:p w14:paraId="311C05CE" w14:textId="05CFC342" w:rsidR="00FE7943" w:rsidRDefault="004E380B" w:rsidP="00FE7943">
      <w:pPr>
        <w:pStyle w:val="ListNumber"/>
        <w:numPr>
          <w:ilvl w:val="1"/>
          <w:numId w:val="40"/>
        </w:numPr>
        <w:tabs>
          <w:tab w:val="left" w:pos="567"/>
        </w:tabs>
        <w:rPr>
          <w:highlight w:val="white"/>
        </w:rPr>
      </w:pPr>
      <w:r w:rsidRPr="00CA184E">
        <w:rPr>
          <w:highlight w:val="white"/>
        </w:rPr>
        <w:t>The objectives of this policy are:</w:t>
      </w:r>
    </w:p>
    <w:p w14:paraId="5D9A5C32" w14:textId="77777777" w:rsidR="00FE7943" w:rsidRDefault="00FE7943" w:rsidP="00FE7943">
      <w:pPr>
        <w:pStyle w:val="ListNumber"/>
        <w:numPr>
          <w:ilvl w:val="0"/>
          <w:numId w:val="0"/>
        </w:numPr>
        <w:tabs>
          <w:tab w:val="left" w:pos="567"/>
        </w:tabs>
        <w:ind w:left="1005"/>
        <w:rPr>
          <w:highlight w:val="white"/>
        </w:rPr>
      </w:pPr>
    </w:p>
    <w:p w14:paraId="0AEDDF78" w14:textId="540CCEA3" w:rsidR="00FE7943" w:rsidRPr="00FE7943" w:rsidRDefault="00FE7943" w:rsidP="00FE7943">
      <w:pPr>
        <w:pStyle w:val="ListNumber"/>
        <w:numPr>
          <w:ilvl w:val="2"/>
          <w:numId w:val="40"/>
        </w:numPr>
        <w:tabs>
          <w:tab w:val="left" w:pos="567"/>
        </w:tabs>
        <w:rPr>
          <w:highlight w:val="white"/>
        </w:rPr>
      </w:pPr>
      <w:r w:rsidRPr="002D3265">
        <w:t>Promote a</w:t>
      </w:r>
      <w:r>
        <w:t>n Open</w:t>
      </w:r>
      <w:r w:rsidR="005E40DD">
        <w:t>-</w:t>
      </w:r>
      <w:r w:rsidRPr="002D3265">
        <w:t>University</w:t>
      </w:r>
      <w:r>
        <w:t>-</w:t>
      </w:r>
      <w:r w:rsidRPr="002D3265">
        <w:t>wide community that is committed to supporting postgraduate research student wellbeing and positive mental health.</w:t>
      </w:r>
    </w:p>
    <w:p w14:paraId="5D9CF5F9" w14:textId="77777777" w:rsidR="00FE7943" w:rsidRDefault="00FE7943" w:rsidP="00FE7943">
      <w:pPr>
        <w:pStyle w:val="ListNumber"/>
        <w:numPr>
          <w:ilvl w:val="0"/>
          <w:numId w:val="0"/>
        </w:numPr>
        <w:tabs>
          <w:tab w:val="left" w:pos="567"/>
        </w:tabs>
        <w:ind w:left="1290"/>
        <w:rPr>
          <w:highlight w:val="white"/>
        </w:rPr>
      </w:pPr>
    </w:p>
    <w:p w14:paraId="2F752BE7" w14:textId="553DC97B" w:rsidR="00FE7943" w:rsidRDefault="00FE7943" w:rsidP="00FE7943">
      <w:pPr>
        <w:pStyle w:val="ListNumber"/>
        <w:numPr>
          <w:ilvl w:val="2"/>
          <w:numId w:val="40"/>
        </w:numPr>
        <w:tabs>
          <w:tab w:val="left" w:pos="567"/>
        </w:tabs>
        <w:rPr>
          <w:highlight w:val="white"/>
        </w:rPr>
      </w:pPr>
      <w:r w:rsidRPr="002D3265">
        <w:t>Promote a culture of healthy behaviours that support wellbeing and positive mental health within the postgraduate research student community.</w:t>
      </w:r>
    </w:p>
    <w:p w14:paraId="1CFBD502" w14:textId="77777777" w:rsidR="00FE7943" w:rsidRDefault="00FE7943" w:rsidP="00FE7943">
      <w:pPr>
        <w:pStyle w:val="ListParagraph"/>
        <w:rPr>
          <w:highlight w:val="white"/>
        </w:rPr>
      </w:pPr>
    </w:p>
    <w:p w14:paraId="3E675384" w14:textId="0A6016FD" w:rsidR="00FE7943" w:rsidRPr="00FE7943" w:rsidRDefault="00FE7943" w:rsidP="00FE7943">
      <w:pPr>
        <w:pStyle w:val="ListNumber"/>
        <w:numPr>
          <w:ilvl w:val="2"/>
          <w:numId w:val="40"/>
        </w:numPr>
        <w:tabs>
          <w:tab w:val="left" w:pos="567"/>
        </w:tabs>
        <w:rPr>
          <w:highlight w:val="white"/>
        </w:rPr>
      </w:pPr>
      <w:r w:rsidRPr="002D3265">
        <w:t xml:space="preserve">Raise awareness of mental health issues (e.g. anxiety, depression, severe mental illness) and their causes </w:t>
      </w:r>
      <w:r w:rsidR="005E40DD">
        <w:t xml:space="preserve">(e.g. </w:t>
      </w:r>
      <w:r w:rsidRPr="002D3265">
        <w:t>stress, workload, loneliness or pre-existing mental health conditions</w:t>
      </w:r>
      <w:r w:rsidR="005E40DD">
        <w:t>)</w:t>
      </w:r>
      <w:r w:rsidRPr="002D3265">
        <w:t xml:space="preserve"> in order to promote discussion, reducing stigma and encouraging students in difficulty to seek the appropriate health support.</w:t>
      </w:r>
    </w:p>
    <w:p w14:paraId="2455B5BB" w14:textId="77777777" w:rsidR="00FE7943" w:rsidRDefault="00FE7943" w:rsidP="00FE7943">
      <w:pPr>
        <w:pStyle w:val="ListParagraph"/>
        <w:rPr>
          <w:highlight w:val="white"/>
        </w:rPr>
      </w:pPr>
    </w:p>
    <w:p w14:paraId="75825722" w14:textId="0E6D0E4E" w:rsidR="00FE7943" w:rsidRPr="00FE7943" w:rsidRDefault="00FE7943" w:rsidP="00FE7943">
      <w:pPr>
        <w:pStyle w:val="ListNumber"/>
        <w:numPr>
          <w:ilvl w:val="2"/>
          <w:numId w:val="40"/>
        </w:numPr>
        <w:tabs>
          <w:tab w:val="left" w:pos="567"/>
        </w:tabs>
        <w:rPr>
          <w:highlight w:val="white"/>
        </w:rPr>
      </w:pPr>
      <w:r w:rsidRPr="002D3265">
        <w:t>Work collaboratively across Faculties and Units to ensure the early identification of any students at risk and proactively work to provide signposts to the necessary support.</w:t>
      </w:r>
    </w:p>
    <w:p w14:paraId="5A7954B1" w14:textId="77777777" w:rsidR="00FE7943" w:rsidRDefault="00FE7943" w:rsidP="00FE7943">
      <w:pPr>
        <w:pStyle w:val="ListParagraph"/>
        <w:rPr>
          <w:highlight w:val="white"/>
        </w:rPr>
      </w:pPr>
    </w:p>
    <w:p w14:paraId="08CA7864" w14:textId="5F5E1483" w:rsidR="00FE7943" w:rsidRPr="00FE7943" w:rsidRDefault="00FE7943" w:rsidP="00FE7943">
      <w:pPr>
        <w:pStyle w:val="ListNumber"/>
        <w:numPr>
          <w:ilvl w:val="2"/>
          <w:numId w:val="40"/>
        </w:numPr>
        <w:tabs>
          <w:tab w:val="left" w:pos="567"/>
        </w:tabs>
        <w:rPr>
          <w:highlight w:val="white"/>
        </w:rPr>
      </w:pPr>
      <w:r w:rsidRPr="002D3265">
        <w:t>Ensure effective signposting and easy access to resources and services that meet the needs of its diverse postgraduate research students.</w:t>
      </w:r>
    </w:p>
    <w:p w14:paraId="0D378952" w14:textId="77777777" w:rsidR="00FE7943" w:rsidRDefault="00FE7943" w:rsidP="00FE7943">
      <w:pPr>
        <w:pStyle w:val="ListParagraph"/>
        <w:rPr>
          <w:highlight w:val="white"/>
        </w:rPr>
      </w:pPr>
    </w:p>
    <w:p w14:paraId="3745D635" w14:textId="235E9E3C" w:rsidR="00FE7943" w:rsidRPr="00FE7943" w:rsidRDefault="00FE7943" w:rsidP="00FE7943">
      <w:pPr>
        <w:pStyle w:val="ListNumber"/>
        <w:numPr>
          <w:ilvl w:val="2"/>
          <w:numId w:val="40"/>
        </w:numPr>
        <w:tabs>
          <w:tab w:val="left" w:pos="567"/>
        </w:tabs>
        <w:rPr>
          <w:highlight w:val="white"/>
        </w:rPr>
      </w:pPr>
      <w:r w:rsidRPr="002D3265">
        <w:t>Provide training and support for student</w:t>
      </w:r>
      <w:r w:rsidR="006E7E40">
        <w:t>-</w:t>
      </w:r>
      <w:r w:rsidRPr="002D3265">
        <w:t>facing staff which enables them to help those students in need to access advice and guidance.</w:t>
      </w:r>
    </w:p>
    <w:p w14:paraId="442F8973" w14:textId="50FF6155" w:rsidR="00FE7943" w:rsidRDefault="00FE7943" w:rsidP="00FE7943">
      <w:pPr>
        <w:pStyle w:val="ListNumber"/>
        <w:numPr>
          <w:ilvl w:val="0"/>
          <w:numId w:val="0"/>
        </w:numPr>
        <w:spacing w:after="400"/>
        <w:rPr>
          <w:highlight w:val="white"/>
        </w:rPr>
      </w:pPr>
      <w:r>
        <w:rPr>
          <w:highlight w:val="white"/>
        </w:rPr>
        <w:br w:type="page"/>
      </w:r>
    </w:p>
    <w:p w14:paraId="7045C82D" w14:textId="77777777" w:rsidR="00FE7943" w:rsidRPr="00A854C4" w:rsidRDefault="00FE7943" w:rsidP="00FE7943">
      <w:pPr>
        <w:pStyle w:val="ListNumber"/>
        <w:numPr>
          <w:ilvl w:val="0"/>
          <w:numId w:val="0"/>
        </w:numPr>
        <w:spacing w:after="400"/>
        <w:rPr>
          <w:highlight w:val="white"/>
        </w:rPr>
      </w:pPr>
    </w:p>
    <w:p w14:paraId="67B8048F" w14:textId="62C6C3EF" w:rsidR="00F149C1" w:rsidRPr="006109BA" w:rsidRDefault="008F2CA0" w:rsidP="006109BA">
      <w:pPr>
        <w:pStyle w:val="H3withlineabove"/>
        <w:tabs>
          <w:tab w:val="left" w:pos="567"/>
        </w:tabs>
      </w:pPr>
      <w:bookmarkStart w:id="36" w:name="_Toc503169618"/>
      <w:bookmarkStart w:id="37" w:name="_Toc41030818"/>
      <w:r w:rsidRPr="006109BA">
        <w:t>2.</w:t>
      </w:r>
      <w:r w:rsidRPr="006109BA">
        <w:tab/>
      </w:r>
      <w:r w:rsidR="00F149C1" w:rsidRPr="006109BA">
        <w:t xml:space="preserve">Policy </w:t>
      </w:r>
      <w:r w:rsidR="00811E01" w:rsidRPr="006109BA">
        <w:t>principles</w:t>
      </w:r>
      <w:bookmarkEnd w:id="36"/>
      <w:bookmarkEnd w:id="37"/>
      <w:r w:rsidR="00F149C1" w:rsidRPr="006109BA">
        <w:t xml:space="preserve"> </w:t>
      </w:r>
    </w:p>
    <w:p w14:paraId="18E00F0F" w14:textId="007289AF" w:rsidR="00FE7943" w:rsidRPr="002D3265" w:rsidRDefault="00FE7943" w:rsidP="00B028FD">
      <w:pPr>
        <w:pStyle w:val="Textbold"/>
      </w:pPr>
      <w:r w:rsidRPr="002D3265">
        <w:t>R</w:t>
      </w:r>
      <w:r w:rsidR="00B028FD">
        <w:t>oles</w:t>
      </w:r>
    </w:p>
    <w:p w14:paraId="66AE8265" w14:textId="610FDFEE" w:rsidR="00FE7943" w:rsidRPr="002D3265" w:rsidRDefault="00FE7943" w:rsidP="004A16DD">
      <w:r w:rsidRPr="002D3265">
        <w:t xml:space="preserve">Postgraduate research students may encounter a diverse range of challenges during their student journey. Some of these challenges may be overcome by talking to family, friends, a supervisor, or a third-party monitor. However, the </w:t>
      </w:r>
      <w:r w:rsidR="004A16DD">
        <w:t xml:space="preserve">Open </w:t>
      </w:r>
      <w:r w:rsidRPr="002D3265">
        <w:t xml:space="preserve">University recognises that some students may experience emotional and/or psychological difficulties which have a significant impact on their ability to engage in their research and progress on the student journey. These may be temporary and/or episodic and may require different levels of supports at different points in a student’s progress. Support for students with mental health issues can currently be found at the following: </w:t>
      </w:r>
    </w:p>
    <w:p w14:paraId="4FCD55A0" w14:textId="77777777" w:rsidR="00FE7943" w:rsidRPr="002D3265" w:rsidRDefault="00FE7943" w:rsidP="00FE7943">
      <w:pPr>
        <w:pStyle w:val="Textbold"/>
      </w:pPr>
      <w:r w:rsidRPr="002D3265">
        <w:t>Faculties</w:t>
      </w:r>
    </w:p>
    <w:p w14:paraId="135ABB69" w14:textId="3FBC7722" w:rsidR="00FE7943" w:rsidRPr="002D3265" w:rsidRDefault="00FE7943" w:rsidP="004A16DD">
      <w:r w:rsidRPr="002D3265">
        <w:t>Schools/departments within Faculties have primary responsibility for the pastoral care of their postgraduate research students. Upon registration</w:t>
      </w:r>
      <w:r w:rsidR="006E7E40">
        <w:t>,</w:t>
      </w:r>
      <w:r w:rsidRPr="002D3265">
        <w:t xml:space="preserve"> students are assigned a supervisory team, and within one month of registration they are assigned an independent third-party monitor with whom they can raise issues and seek advice in confidence</w:t>
      </w:r>
      <w:r w:rsidRPr="00590367">
        <w:rPr>
          <w:vertAlign w:val="superscript"/>
        </w:rPr>
        <w:footnoteReference w:id="2"/>
      </w:r>
      <w:r w:rsidRPr="002D3265">
        <w:t>. Alternatively</w:t>
      </w:r>
      <w:r w:rsidR="006E7E40">
        <w:t>,</w:t>
      </w:r>
      <w:r w:rsidRPr="002D3265">
        <w:t xml:space="preserve"> the student may wish to address concerns to the Post</w:t>
      </w:r>
      <w:r w:rsidR="006E7E40">
        <w:t>g</w:t>
      </w:r>
      <w:r w:rsidRPr="002D3265">
        <w:t>raduate Research Tutor, Faculty Director of Research Degrees, Deputy Associate Dean (Research) or Associate Dean (Research) depending on the structure of the faculty.</w:t>
      </w:r>
    </w:p>
    <w:p w14:paraId="1AD46E48" w14:textId="1159ADFC" w:rsidR="00FE7943" w:rsidRPr="002D3265" w:rsidRDefault="00FE7943" w:rsidP="004A16DD">
      <w:r w:rsidRPr="002D3265">
        <w:t>It is expected that the staff in these student</w:t>
      </w:r>
      <w:r w:rsidR="006E7E40">
        <w:t>-</w:t>
      </w:r>
      <w:r w:rsidRPr="002D3265">
        <w:t>facing roles receive training that provides them with an awareness of the indicators of mental health difficulties. Staff should be in a position to respond in a timely and appropriate manner to a student’s declaration of any mental health concerns and direct them to appropriate support. Where this is not possible, or where a member of staff feels unable to deal with a situation, then they should have the contact details of someone who can provide the student with the necessary support. Where appropriate</w:t>
      </w:r>
      <w:r w:rsidR="006E7E40">
        <w:t>,</w:t>
      </w:r>
      <w:r w:rsidRPr="002D3265">
        <w:t xml:space="preserve"> students will be encouraged to seek help from outside the </w:t>
      </w:r>
      <w:r w:rsidR="006E7E40">
        <w:t>U</w:t>
      </w:r>
      <w:r w:rsidRPr="002D3265">
        <w:t xml:space="preserve">niversity (e.g. the student’s GP).  </w:t>
      </w:r>
    </w:p>
    <w:p w14:paraId="62979067" w14:textId="77777777" w:rsidR="00FE7943" w:rsidRPr="002D3265" w:rsidRDefault="00FE7943" w:rsidP="00FE7943">
      <w:pPr>
        <w:pStyle w:val="Textbold"/>
      </w:pPr>
      <w:r w:rsidRPr="002D3265">
        <w:t>Graduate School</w:t>
      </w:r>
    </w:p>
    <w:p w14:paraId="6B8BADDC" w14:textId="2FE18AC0" w:rsidR="00FE7943" w:rsidRPr="002D3265" w:rsidRDefault="00FE7943" w:rsidP="004A16DD">
      <w:r w:rsidRPr="002D3265">
        <w:t xml:space="preserve">The Graduate School is the central hub for providing postgraduate research student support. Where a student, for whatever reason, feels unable to raise issues within the Faculty they may contact the Graduate School in confidence directly. </w:t>
      </w:r>
    </w:p>
    <w:p w14:paraId="6899C715" w14:textId="38746514" w:rsidR="00FE7943" w:rsidRPr="002D3265" w:rsidRDefault="00FE7943" w:rsidP="004A16DD">
      <w:r w:rsidRPr="002D3265">
        <w:t xml:space="preserve">The </w:t>
      </w:r>
      <w:hyperlink r:id="rId16" w:history="1">
        <w:r w:rsidRPr="006E7E40">
          <w:rPr>
            <w:rStyle w:val="Hyperlink"/>
          </w:rPr>
          <w:t>Graduate School Network</w:t>
        </w:r>
      </w:hyperlink>
      <w:r w:rsidRPr="002D3265">
        <w:t xml:space="preserve"> provides postgraduate research students with links to internal and external resources on student wellbeing. </w:t>
      </w:r>
    </w:p>
    <w:p w14:paraId="6E775BB3" w14:textId="77777777" w:rsidR="00FE7943" w:rsidRPr="002D3265" w:rsidRDefault="00FE7943" w:rsidP="00FE7943">
      <w:pPr>
        <w:pStyle w:val="Textbold"/>
      </w:pPr>
      <w:r w:rsidRPr="002D3265">
        <w:lastRenderedPageBreak/>
        <w:t>Employee Assistance Programme</w:t>
      </w:r>
    </w:p>
    <w:p w14:paraId="7405D185" w14:textId="79A9E748" w:rsidR="00FE7943" w:rsidRPr="002D3265" w:rsidRDefault="00FE7943" w:rsidP="004A16DD">
      <w:r w:rsidRPr="002D3265">
        <w:t xml:space="preserve">This service is only available to </w:t>
      </w:r>
      <w:r w:rsidR="00C94451">
        <w:t>all</w:t>
      </w:r>
      <w:r w:rsidRPr="002D3265">
        <w:t xml:space="preserve"> directly supported students. It is a free and confidential 24/7 service that offers expert information, advice, counselling and support on a wide range of issues.</w:t>
      </w:r>
    </w:p>
    <w:p w14:paraId="592FDD7E" w14:textId="77777777" w:rsidR="00506BC8" w:rsidRPr="00506BC8" w:rsidRDefault="00506BC8" w:rsidP="004A16DD">
      <w:pPr>
        <w:rPr>
          <w:rFonts w:eastAsia="Times New Roman" w:cs="Arial"/>
          <w:b/>
          <w:color w:val="000000"/>
        </w:rPr>
      </w:pPr>
      <w:proofErr w:type="spellStart"/>
      <w:r w:rsidRPr="00506BC8">
        <w:rPr>
          <w:rFonts w:eastAsia="Times New Roman" w:cs="Arial"/>
          <w:b/>
          <w:color w:val="000000"/>
        </w:rPr>
        <w:t>Togetherall</w:t>
      </w:r>
      <w:proofErr w:type="spellEnd"/>
    </w:p>
    <w:p w14:paraId="28277EA8" w14:textId="43A20F6D" w:rsidR="00FE7943" w:rsidRPr="002D3265" w:rsidRDefault="00FE7943" w:rsidP="004A16DD">
      <w:r w:rsidRPr="002D3265">
        <w:t xml:space="preserve">Registered students can access free mental health and wellbeing support through our partnership with </w:t>
      </w:r>
      <w:hyperlink r:id="rId17" w:history="1">
        <w:proofErr w:type="spellStart"/>
        <w:r w:rsidR="00BA3159">
          <w:rPr>
            <w:rStyle w:val="Hyperlink"/>
          </w:rPr>
          <w:t>t</w:t>
        </w:r>
        <w:r w:rsidR="00D37557">
          <w:rPr>
            <w:rStyle w:val="Hyperlink"/>
          </w:rPr>
          <w:t>ogetherall</w:t>
        </w:r>
        <w:proofErr w:type="spellEnd"/>
      </w:hyperlink>
      <w:r w:rsidRPr="000578E7">
        <w:rPr>
          <w:vertAlign w:val="superscript"/>
        </w:rPr>
        <w:footnoteReference w:id="3"/>
      </w:r>
      <w:r w:rsidRPr="002D3265">
        <w:t xml:space="preserve">. The </w:t>
      </w:r>
      <w:proofErr w:type="spellStart"/>
      <w:r w:rsidR="00BA3159">
        <w:t>t</w:t>
      </w:r>
      <w:r w:rsidR="00D37557">
        <w:t>ogetherall</w:t>
      </w:r>
      <w:proofErr w:type="spellEnd"/>
      <w:r w:rsidRPr="002D3265">
        <w:t xml:space="preserve"> website provides a safe, totally anonymous online space to air concerns, explore feelings and learn how to self-manage mental health and wellbeing.</w:t>
      </w:r>
    </w:p>
    <w:p w14:paraId="0E32C169" w14:textId="77777777" w:rsidR="00FE7943" w:rsidRPr="002D3265" w:rsidRDefault="00FE7943" w:rsidP="00FE7943">
      <w:pPr>
        <w:pStyle w:val="Textbold"/>
      </w:pPr>
      <w:r w:rsidRPr="002D3265">
        <w:t xml:space="preserve">Student Support Team </w:t>
      </w:r>
    </w:p>
    <w:p w14:paraId="4C328C78" w14:textId="2AAD84B2" w:rsidR="00FE7943" w:rsidRPr="002D3265" w:rsidRDefault="00FE7943" w:rsidP="004A16DD">
      <w:r w:rsidRPr="002D3265">
        <w:t>Where a mental health condition has lasted, or is expected to last, 12 months or more, and has a substantial impact in day-to day activities</w:t>
      </w:r>
      <w:r w:rsidR="006E7E40">
        <w:t>,</w:t>
      </w:r>
      <w:r w:rsidRPr="002D3265">
        <w:t xml:space="preserve"> it meets the Equality Act definition of a </w:t>
      </w:r>
      <w:hyperlink r:id="rId18" w:history="1">
        <w:r w:rsidRPr="002D3265">
          <w:rPr>
            <w:rStyle w:val="Hyperlink"/>
          </w:rPr>
          <w:t>disability</w:t>
        </w:r>
      </w:hyperlink>
      <w:r w:rsidRPr="009351DA">
        <w:rPr>
          <w:vertAlign w:val="superscript"/>
        </w:rPr>
        <w:footnoteReference w:id="4"/>
      </w:r>
      <w:r w:rsidRPr="002D3265">
        <w:t xml:space="preserve"> Students who have such a disability or who are experiencing Mental Health difficulties, regardless of duration, can contact the Student Support Team who can provide information on </w:t>
      </w:r>
      <w:hyperlink r:id="rId19" w:history="1">
        <w:r w:rsidRPr="002D3265">
          <w:rPr>
            <w:rStyle w:val="Hyperlink"/>
          </w:rPr>
          <w:t>‘What disability support is available</w:t>
        </w:r>
        <w:r w:rsidRPr="000578E7">
          <w:rPr>
            <w:rStyle w:val="Hyperlink"/>
            <w:vertAlign w:val="superscript"/>
          </w:rPr>
          <w:footnoteReference w:id="5"/>
        </w:r>
        <w:r w:rsidRPr="002D3265">
          <w:rPr>
            <w:rStyle w:val="Hyperlink"/>
          </w:rPr>
          <w:t>’</w:t>
        </w:r>
      </w:hyperlink>
      <w:r w:rsidRPr="002D3265">
        <w:t xml:space="preserve"> and  </w:t>
      </w:r>
      <w:hyperlink r:id="rId20" w:history="1">
        <w:r w:rsidRPr="002D3265">
          <w:rPr>
            <w:rStyle w:val="Hyperlink"/>
          </w:rPr>
          <w:t>‘How to get disability support and funding</w:t>
        </w:r>
        <w:r w:rsidRPr="000578E7">
          <w:rPr>
            <w:rStyle w:val="Hyperlink"/>
            <w:vertAlign w:val="superscript"/>
          </w:rPr>
          <w:footnoteReference w:id="6"/>
        </w:r>
        <w:r w:rsidRPr="002D3265">
          <w:rPr>
            <w:rStyle w:val="Hyperlink"/>
          </w:rPr>
          <w:t>’</w:t>
        </w:r>
      </w:hyperlink>
      <w:r w:rsidR="006E7E40">
        <w:t>.</w:t>
      </w:r>
    </w:p>
    <w:p w14:paraId="4A43C1B1" w14:textId="77777777" w:rsidR="00FE7943" w:rsidRPr="002D3265" w:rsidRDefault="00FE7943" w:rsidP="00FE7943">
      <w:pPr>
        <w:pStyle w:val="Textbold"/>
      </w:pPr>
      <w:r w:rsidRPr="002D3265">
        <w:t>Provision Beyond the University</w:t>
      </w:r>
    </w:p>
    <w:p w14:paraId="246A84EF" w14:textId="15BABE69" w:rsidR="00FE7943" w:rsidRPr="002D3265" w:rsidRDefault="00FE7943" w:rsidP="00897296">
      <w:r w:rsidRPr="002D3265">
        <w:t xml:space="preserve">Where the </w:t>
      </w:r>
      <w:r w:rsidR="00BF1509">
        <w:t xml:space="preserve">Open </w:t>
      </w:r>
      <w:r w:rsidRPr="002D3265">
        <w:t xml:space="preserve">University is unable to support the needs of an individual student it is essential that they receive appropriate professional support. Students who move to Milton Keynes are encouraged to register with a local NHS general practice who can provide them with referrals to other NHS services as appropriate. </w:t>
      </w:r>
    </w:p>
    <w:p w14:paraId="257A924D" w14:textId="77777777" w:rsidR="00FE7943" w:rsidRPr="002D3265" w:rsidRDefault="00FE7943" w:rsidP="00FE7943">
      <w:pPr>
        <w:pStyle w:val="PaperItem"/>
      </w:pPr>
      <w:r w:rsidRPr="002D3265">
        <w:t>A</w:t>
      </w:r>
      <w:r w:rsidRPr="00D438B9">
        <w:rPr>
          <w:caps w:val="0"/>
          <w:szCs w:val="22"/>
          <w:lang w:eastAsia="en-GB"/>
        </w:rPr>
        <w:t>dmissions</w:t>
      </w:r>
    </w:p>
    <w:p w14:paraId="6A4B66C4" w14:textId="15CBBFB5" w:rsidR="00FE7943" w:rsidRPr="002D3265" w:rsidRDefault="00FE7943" w:rsidP="00897296">
      <w:r w:rsidRPr="002D3265">
        <w:t xml:space="preserve">The Open University research degrees programme is open to suitably qualified applicants on the proviso that the </w:t>
      </w:r>
      <w:r w:rsidR="00897296">
        <w:t xml:space="preserve">Open </w:t>
      </w:r>
      <w:r w:rsidRPr="002D3265">
        <w:t>University has the necessary expertise, resources and capacity to support a particular discipline. Decisions regarding admission are based on academic grounds and no student will be discriminated against on the basis of a mental health issue.</w:t>
      </w:r>
    </w:p>
    <w:p w14:paraId="69B26264" w14:textId="5DC87448" w:rsidR="00FE7943" w:rsidRPr="002D3265" w:rsidRDefault="00FE7943" w:rsidP="00897296">
      <w:r w:rsidRPr="002D3265">
        <w:t xml:space="preserve">The </w:t>
      </w:r>
      <w:r w:rsidR="00BF1509">
        <w:t xml:space="preserve">Open </w:t>
      </w:r>
      <w:r w:rsidRPr="002D3265">
        <w:t>University recognises that research degree programmes are challenging and that it is imperative that students maintain a healthy work</w:t>
      </w:r>
      <w:r w:rsidR="006E7E40">
        <w:t>-</w:t>
      </w:r>
      <w:r w:rsidRPr="002D3265">
        <w:t xml:space="preserve">life balance. Students are therefore admitted on the expectation that their research project can be completed within the designated time frames. </w:t>
      </w:r>
    </w:p>
    <w:p w14:paraId="7B757376" w14:textId="77777777" w:rsidR="00FE7943" w:rsidRPr="00D438B9" w:rsidRDefault="00FE7943" w:rsidP="00FE7943">
      <w:pPr>
        <w:pStyle w:val="PaperItem"/>
        <w:rPr>
          <w:caps w:val="0"/>
          <w:szCs w:val="22"/>
          <w:lang w:eastAsia="en-GB"/>
        </w:rPr>
      </w:pPr>
      <w:r w:rsidRPr="00D438B9">
        <w:rPr>
          <w:caps w:val="0"/>
          <w:szCs w:val="22"/>
          <w:lang w:eastAsia="en-GB"/>
        </w:rPr>
        <w:t>Disclosure</w:t>
      </w:r>
    </w:p>
    <w:p w14:paraId="63DB6D9A" w14:textId="65A55360" w:rsidR="00FE7943" w:rsidRPr="002D3265" w:rsidRDefault="00FE7943" w:rsidP="00897296">
      <w:r w:rsidRPr="002D3265">
        <w:t xml:space="preserve">The Open University recognises that poor mental health conditions have been stigmatised and that although a significant amount of work has been done to raise awareness and </w:t>
      </w:r>
      <w:r w:rsidRPr="002D3265">
        <w:lastRenderedPageBreak/>
        <w:t xml:space="preserve">promote discussion, it still remains a difficult subject for some people to address. For students from outside the UK, where cultural beliefs and values may differ, this can create additional barriers to an open and frank discussion. Anxiety about the response to a declaration of mental health difficulties, concerns about lack of confidentiality and the potential for impact on their academic standing makes some students reluctant to admit that they have a problem.   </w:t>
      </w:r>
    </w:p>
    <w:p w14:paraId="740890F9" w14:textId="04AA3A3E" w:rsidR="00FE7943" w:rsidRPr="002D3265" w:rsidRDefault="00FE7943" w:rsidP="00897296">
      <w:r w:rsidRPr="002D3265">
        <w:t xml:space="preserve">The </w:t>
      </w:r>
      <w:r w:rsidR="00BF1509">
        <w:t xml:space="preserve">Open </w:t>
      </w:r>
      <w:r w:rsidRPr="002D3265">
        <w:t xml:space="preserve">University encourages students to declare any difficulties at an early stage in order to provide the necessary help and support in a timely manner and minimize any negative impact on academic progression. Although the student retains the right not to declare a mental health issue this will impact on the </w:t>
      </w:r>
      <w:r w:rsidR="00BF1509">
        <w:t xml:space="preserve">Open </w:t>
      </w:r>
      <w:r w:rsidRPr="002D3265">
        <w:t>University’s ability to support the student.</w:t>
      </w:r>
    </w:p>
    <w:p w14:paraId="07AE8D1B" w14:textId="1CD289D9" w:rsidR="00FE7943" w:rsidRPr="002D3265" w:rsidRDefault="00FE7943" w:rsidP="00897296">
      <w:r w:rsidRPr="002D3265">
        <w:t xml:space="preserve">Where a student declares a mental health illness or issue, </w:t>
      </w:r>
      <w:r w:rsidRPr="00897296">
        <w:t>they</w:t>
      </w:r>
      <w:r>
        <w:t xml:space="preserve"> </w:t>
      </w:r>
      <w:r w:rsidRPr="002D3265">
        <w:t xml:space="preserve">should be encouraged to contact the Student Support Team for help and advice regardless of whether or not </w:t>
      </w:r>
      <w:r w:rsidR="00BF1509">
        <w:t xml:space="preserve">the issue </w:t>
      </w:r>
      <w:r w:rsidR="00BF1509" w:rsidRPr="002D3265">
        <w:t>falls</w:t>
      </w:r>
      <w:r w:rsidRPr="002D3265">
        <w:t xml:space="preserve"> within the definition of a disability under the Equality Act.</w:t>
      </w:r>
    </w:p>
    <w:p w14:paraId="4E6806F8" w14:textId="77777777" w:rsidR="00FE7943" w:rsidRPr="00D438B9" w:rsidRDefault="00FE7943" w:rsidP="00FE7943">
      <w:pPr>
        <w:pStyle w:val="PaperItem"/>
        <w:rPr>
          <w:caps w:val="0"/>
          <w:szCs w:val="22"/>
          <w:lang w:eastAsia="en-GB"/>
        </w:rPr>
      </w:pPr>
      <w:r w:rsidRPr="00D438B9">
        <w:rPr>
          <w:caps w:val="0"/>
          <w:szCs w:val="22"/>
          <w:lang w:eastAsia="en-GB"/>
        </w:rPr>
        <w:t>Study breaks and phased return to study</w:t>
      </w:r>
    </w:p>
    <w:p w14:paraId="07E040D9" w14:textId="0751E77D" w:rsidR="00FE7943" w:rsidRPr="002D3265" w:rsidRDefault="00FE7943" w:rsidP="00897296">
      <w:r w:rsidRPr="002D3265">
        <w:t xml:space="preserve">When </w:t>
      </w:r>
      <w:r w:rsidR="00BF1509">
        <w:t xml:space="preserve">PGR </w:t>
      </w:r>
      <w:r w:rsidRPr="002D3265">
        <w:t>students experience mental ill health, they can seek to take study breaks in periods of one or more months. A full-time student may apply for a study break for up to a maximum of 12 months and a part-time student may apply for a study break for up to a maximum of 24 months. For students who have declared a mental health disability these periods may be extended under the Reasonable Adjustment Regulations.</w:t>
      </w:r>
    </w:p>
    <w:p w14:paraId="412475C3" w14:textId="643C39BD" w:rsidR="00FE7943" w:rsidRPr="002D3265" w:rsidRDefault="00FE7943" w:rsidP="00897296">
      <w:r w:rsidRPr="002D3265">
        <w:t xml:space="preserve">A </w:t>
      </w:r>
      <w:r w:rsidR="00BF1509">
        <w:t xml:space="preserve">PGR </w:t>
      </w:r>
      <w:r w:rsidRPr="002D3265">
        <w:t>student who undertakes a study break will retain access to student services but should not actively engage in the research degree programme.</w:t>
      </w:r>
    </w:p>
    <w:p w14:paraId="2EC684C5" w14:textId="757FF235" w:rsidR="00FE7943" w:rsidRPr="002D3265" w:rsidRDefault="00FE7943" w:rsidP="00897296">
      <w:r w:rsidRPr="002D3265">
        <w:t>Where a student has episodic mental health issues that incapacitate them for short periods of time this should be discussed with the supervisors and the Graduate School</w:t>
      </w:r>
      <w:r w:rsidR="00BF1509">
        <w:t>,</w:t>
      </w:r>
      <w:r w:rsidRPr="002D3265">
        <w:t xml:space="preserve"> and an action plan put in place to mitigate the long-term impact on progress and the ability to meet deadlines. In such cases the University may allow the student/supervisors to record the days on which they were unable to work and adjust the maximum registration date accordingly. </w:t>
      </w:r>
    </w:p>
    <w:p w14:paraId="10E0459F" w14:textId="25D7ED60" w:rsidR="00FE7943" w:rsidRPr="002D3265" w:rsidRDefault="00FE7943" w:rsidP="00897296">
      <w:r w:rsidRPr="002D3265">
        <w:t>Study breaks do not count towards the maximum period of study.</w:t>
      </w:r>
    </w:p>
    <w:p w14:paraId="06DBA641" w14:textId="10C1510D" w:rsidR="00FE7943" w:rsidRPr="002D3265" w:rsidRDefault="00FE7943" w:rsidP="00897296">
      <w:r w:rsidRPr="002D3265">
        <w:t xml:space="preserve">Where a </w:t>
      </w:r>
      <w:r w:rsidR="00BF1509">
        <w:t xml:space="preserve">PGR </w:t>
      </w:r>
      <w:r w:rsidRPr="002D3265">
        <w:t xml:space="preserve">student has been absent from the University as a consequence of a serious mental health difficulty, they may seek a phased return to study. </w:t>
      </w:r>
      <w:r w:rsidR="00BF1509">
        <w:t>PGR s</w:t>
      </w:r>
      <w:r w:rsidRPr="002D3265">
        <w:t>tudents who, for example are normally full-time</w:t>
      </w:r>
      <w:r w:rsidR="00BF1509">
        <w:t>,</w:t>
      </w:r>
      <w:r w:rsidRPr="002D3265">
        <w:t xml:space="preserve"> may for a specified period return </w:t>
      </w:r>
      <w:r w:rsidR="00BF1509">
        <w:t>to</w:t>
      </w:r>
      <w:r w:rsidRPr="002D3265">
        <w:t xml:space="preserve"> work part-time hours until such a time as they are fit to resume full-time study. Likewise, where a student’s mental health and wellbeing would benefit from a temporary switch to part-time hours, </w:t>
      </w:r>
      <w:r w:rsidR="00BF1509">
        <w:t>if</w:t>
      </w:r>
      <w:r w:rsidRPr="002D3265">
        <w:t xml:space="preserve"> supported by a medical practitioner, this will also be accommodated. In such cases the maximum period of study will be adjusted to reflect the mode of study. </w:t>
      </w:r>
    </w:p>
    <w:p w14:paraId="3385B5A6" w14:textId="77777777" w:rsidR="00FE7943" w:rsidRPr="00D438B9" w:rsidRDefault="00FE7943" w:rsidP="00FE7943">
      <w:pPr>
        <w:pStyle w:val="PaperItem"/>
        <w:rPr>
          <w:caps w:val="0"/>
          <w:szCs w:val="22"/>
          <w:lang w:eastAsia="en-GB"/>
        </w:rPr>
      </w:pPr>
      <w:r w:rsidRPr="00D438B9">
        <w:rPr>
          <w:caps w:val="0"/>
          <w:szCs w:val="22"/>
          <w:lang w:eastAsia="en-GB"/>
        </w:rPr>
        <w:t>Studying at a distance</w:t>
      </w:r>
    </w:p>
    <w:p w14:paraId="2B967753" w14:textId="1CEC10AC" w:rsidR="00FE7943" w:rsidRPr="002D3265" w:rsidRDefault="00FE7943" w:rsidP="00BF1509">
      <w:r w:rsidRPr="002D3265">
        <w:t xml:space="preserve">Where a </w:t>
      </w:r>
      <w:r w:rsidR="00BF1509">
        <w:t xml:space="preserve">PGR </w:t>
      </w:r>
      <w:r w:rsidRPr="002D3265">
        <w:t>student is studying off</w:t>
      </w:r>
      <w:r w:rsidR="00BF1509">
        <w:t>-</w:t>
      </w:r>
      <w:r w:rsidRPr="002D3265">
        <w:t xml:space="preserve">campus for the purposes of fieldwork, placements, research or domestic arrangements it is the responsibility of the Faculties to ensure that the risk to those students with mental health issues are identified and actions </w:t>
      </w:r>
      <w:r w:rsidR="00BF1509">
        <w:t xml:space="preserve">are identified and  taken </w:t>
      </w:r>
      <w:r w:rsidRPr="002D3265">
        <w:t>to mitigate any effects (e.g. frequency of contact, shared contact details, access to insurance help lines for those travelling on fieldwork).</w:t>
      </w:r>
    </w:p>
    <w:p w14:paraId="466C72B5" w14:textId="77777777" w:rsidR="00FE7943" w:rsidRPr="00D438B9" w:rsidRDefault="00FE7943" w:rsidP="00FE7943">
      <w:pPr>
        <w:pStyle w:val="PaperItem"/>
        <w:rPr>
          <w:caps w:val="0"/>
          <w:szCs w:val="22"/>
          <w:lang w:eastAsia="en-GB"/>
        </w:rPr>
      </w:pPr>
      <w:r w:rsidRPr="00D438B9">
        <w:rPr>
          <w:caps w:val="0"/>
          <w:szCs w:val="22"/>
          <w:lang w:eastAsia="en-GB"/>
        </w:rPr>
        <w:lastRenderedPageBreak/>
        <w:t>Support for students in crisis</w:t>
      </w:r>
    </w:p>
    <w:p w14:paraId="49797580" w14:textId="35C817BA" w:rsidR="00FE7943" w:rsidRPr="002D3265" w:rsidRDefault="00FE7943" w:rsidP="00BF1509">
      <w:r w:rsidRPr="002D3265">
        <w:t>The Mental Health Capacity Act 2005 is based on principles that include:</w:t>
      </w:r>
    </w:p>
    <w:p w14:paraId="539D90FB" w14:textId="77777777" w:rsidR="00FE7943" w:rsidRPr="002D3265" w:rsidRDefault="00FE7943" w:rsidP="00FE7943">
      <w:pPr>
        <w:pStyle w:val="List1"/>
      </w:pPr>
      <w:r>
        <w:t>a)</w:t>
      </w:r>
      <w:r>
        <w:tab/>
      </w:r>
      <w:r w:rsidRPr="002D3265">
        <w:t xml:space="preserve">every adult has the right to make his or her own decisions and must be assumed to have capacity to do so unless it is proved otherwise; </w:t>
      </w:r>
    </w:p>
    <w:p w14:paraId="5ECFD316" w14:textId="77777777" w:rsidR="00FE7943" w:rsidRPr="002D3265" w:rsidRDefault="00FE7943" w:rsidP="00FE7943">
      <w:pPr>
        <w:pStyle w:val="List1"/>
      </w:pPr>
      <w:r>
        <w:t>b)</w:t>
      </w:r>
      <w:r>
        <w:tab/>
      </w:r>
      <w:r w:rsidRPr="002D3265">
        <w:t>every adult should be supported to make their own decisions and be provided by appropriate help before anyone concludes that they cannot make their own decisions;</w:t>
      </w:r>
    </w:p>
    <w:p w14:paraId="65E1CE07" w14:textId="77777777" w:rsidR="00FE7943" w:rsidRPr="002D3265" w:rsidRDefault="00FE7943" w:rsidP="00FE7943">
      <w:pPr>
        <w:pStyle w:val="List1"/>
      </w:pPr>
      <w:r>
        <w:t>c)</w:t>
      </w:r>
      <w:r>
        <w:tab/>
      </w:r>
      <w:r w:rsidRPr="002D3265">
        <w:t>every adult retains the right to make eccentric and unwise decisions.</w:t>
      </w:r>
    </w:p>
    <w:p w14:paraId="22A9D6FC" w14:textId="02D9DD2C" w:rsidR="00FE7943" w:rsidRPr="002D3265" w:rsidRDefault="00FE7943" w:rsidP="00FE7943">
      <w:pPr>
        <w:pStyle w:val="Papertext"/>
      </w:pPr>
      <w:r w:rsidRPr="002D3265">
        <w:t xml:space="preserve">Adults will only be deemed to lack capacity if: </w:t>
      </w:r>
    </w:p>
    <w:p w14:paraId="68A93F5C" w14:textId="77777777" w:rsidR="00FE7943" w:rsidRPr="002D3265" w:rsidRDefault="00FE7943" w:rsidP="00FE7943">
      <w:pPr>
        <w:pStyle w:val="List1"/>
      </w:pPr>
      <w:r>
        <w:t>a)</w:t>
      </w:r>
      <w:r>
        <w:tab/>
      </w:r>
      <w:r w:rsidRPr="002D3265">
        <w:t xml:space="preserve">they have an impairment or disturbance (for example, a disability, condition or trauma) that affects the way their mind or brain works, and </w:t>
      </w:r>
    </w:p>
    <w:p w14:paraId="3FF0A701" w14:textId="77777777" w:rsidR="00FE7943" w:rsidRPr="002D3265" w:rsidRDefault="00FE7943" w:rsidP="00FE7943">
      <w:pPr>
        <w:pStyle w:val="List1"/>
      </w:pPr>
      <w:r>
        <w:t>b)</w:t>
      </w:r>
      <w:r>
        <w:tab/>
      </w:r>
      <w:r w:rsidRPr="002D3265">
        <w:t>the impairment or disturbance means that they are unable to make a speciﬁc decision at the time it needs to be made.</w:t>
      </w:r>
    </w:p>
    <w:p w14:paraId="0E43B180" w14:textId="713CEA44" w:rsidR="00FE7943" w:rsidRPr="002D3265" w:rsidRDefault="00FE7943" w:rsidP="0041385E">
      <w:r w:rsidRPr="002D3265">
        <w:t xml:space="preserve">Where a member of staff is concerned that a student’s mental health capacity is impaired, they should involve the </w:t>
      </w:r>
      <w:hyperlink r:id="rId21" w:history="1">
        <w:r w:rsidRPr="002D3265">
          <w:rPr>
            <w:rStyle w:val="Hyperlink"/>
          </w:rPr>
          <w:t>safeguarding team</w:t>
        </w:r>
      </w:hyperlink>
      <w:r w:rsidRPr="000578E7">
        <w:rPr>
          <w:vertAlign w:val="superscript"/>
        </w:rPr>
        <w:footnoteReference w:id="7"/>
      </w:r>
      <w:r w:rsidRPr="002D3265">
        <w:t>.</w:t>
      </w:r>
    </w:p>
    <w:p w14:paraId="55FD30B3" w14:textId="35FD0615" w:rsidR="00FE7943" w:rsidRPr="002D3265" w:rsidRDefault="00FE7943" w:rsidP="0041385E">
      <w:r w:rsidRPr="002D3265">
        <w:t xml:space="preserve">Where a student is at risk of </w:t>
      </w:r>
      <w:r w:rsidR="0041385E" w:rsidRPr="002D3265">
        <w:t>self-harm</w:t>
      </w:r>
      <w:r w:rsidRPr="002D3265">
        <w:t xml:space="preserve">, staff, who feel able to do so, should follow the </w:t>
      </w:r>
      <w:hyperlink r:id="rId22" w:history="1">
        <w:r w:rsidRPr="002D3265">
          <w:rPr>
            <w:rStyle w:val="Hyperlink"/>
          </w:rPr>
          <w:t>Guidelines for responding to distressed an</w:t>
        </w:r>
        <w:r w:rsidRPr="002D3265">
          <w:rPr>
            <w:rStyle w:val="Hyperlink"/>
          </w:rPr>
          <w:t>d</w:t>
        </w:r>
        <w:r w:rsidRPr="002D3265">
          <w:rPr>
            <w:rStyle w:val="Hyperlink"/>
          </w:rPr>
          <w:t xml:space="preserve"> suicidal students</w:t>
        </w:r>
        <w:r w:rsidRPr="000578E7">
          <w:rPr>
            <w:rStyle w:val="Hyperlink"/>
            <w:vertAlign w:val="superscript"/>
          </w:rPr>
          <w:footnoteReference w:id="8"/>
        </w:r>
        <w:r w:rsidRPr="002D3265">
          <w:rPr>
            <w:rStyle w:val="Hyperlink"/>
          </w:rPr>
          <w:t>.</w:t>
        </w:r>
      </w:hyperlink>
    </w:p>
    <w:p w14:paraId="6D421B84" w14:textId="77777777" w:rsidR="00FE7943" w:rsidRPr="00D438B9" w:rsidRDefault="00FE7943" w:rsidP="00FE7943">
      <w:pPr>
        <w:pStyle w:val="PaperItem"/>
        <w:rPr>
          <w:caps w:val="0"/>
          <w:szCs w:val="22"/>
          <w:lang w:eastAsia="en-GB"/>
        </w:rPr>
      </w:pPr>
      <w:r w:rsidRPr="00D438B9">
        <w:rPr>
          <w:caps w:val="0"/>
          <w:szCs w:val="22"/>
          <w:lang w:eastAsia="en-GB"/>
        </w:rPr>
        <w:t>Health, Wellbeing and Fitness to Study</w:t>
      </w:r>
    </w:p>
    <w:p w14:paraId="1C2684A7" w14:textId="5F924B49" w:rsidR="00FE7943" w:rsidRPr="002D3265" w:rsidRDefault="00FE7943" w:rsidP="0041385E">
      <w:r w:rsidRPr="002D3265">
        <w:t>Unless the student is incapacitated it is unlikely that they will not be able to make decisions about their study and it is important not to conflate mental illness with fitness to study.</w:t>
      </w:r>
    </w:p>
    <w:p w14:paraId="0CBBAB26" w14:textId="3A42FEB1" w:rsidR="00FE7943" w:rsidRPr="002D3265" w:rsidRDefault="00FE7943" w:rsidP="0041385E">
      <w:r w:rsidRPr="002D3265">
        <w:t xml:space="preserve">Where a students’ health and wellbeing deteriorates to the point where it becomes impossible for them to be able to continue with their studies the </w:t>
      </w:r>
      <w:r w:rsidR="0041385E">
        <w:t>Open U</w:t>
      </w:r>
      <w:r w:rsidRPr="002D3265">
        <w:t xml:space="preserve">niversity may invoke the </w:t>
      </w:r>
      <w:hyperlink r:id="rId23" w:history="1">
        <w:r w:rsidRPr="002D3265">
          <w:rPr>
            <w:rStyle w:val="Hyperlink"/>
          </w:rPr>
          <w:t>Fitness to Study Policy</w:t>
        </w:r>
      </w:hyperlink>
      <w:r w:rsidRPr="000578E7">
        <w:rPr>
          <w:vertAlign w:val="superscript"/>
        </w:rPr>
        <w:footnoteReference w:id="9"/>
      </w:r>
      <w:r w:rsidRPr="002D3265">
        <w:t xml:space="preserve">. This should be used where concerns have been expressed over a student’s health or behaviour, which has led to doubts from the faculty over the students’ wellbeing and fitness to study at the </w:t>
      </w:r>
      <w:r w:rsidR="0041385E">
        <w:t xml:space="preserve">Open </w:t>
      </w:r>
      <w:r w:rsidRPr="002D3265">
        <w:t>University and/or disruptions to the progress of others.</w:t>
      </w:r>
    </w:p>
    <w:p w14:paraId="16A1984A" w14:textId="1C205AC0" w:rsidR="00FE7943" w:rsidRPr="002D3265" w:rsidRDefault="00FE7943" w:rsidP="0041385E">
      <w:r w:rsidRPr="002D3265">
        <w:t>The guidelines are intended to provide a framework for the positive management of students. However, where behaviour as a result of ill health or disability poses a risk of harm to either the student themselves or others, or where students do not positively respond to more supportive interventions it may be necessary to invoke Disciplinary Procedures.</w:t>
      </w:r>
    </w:p>
    <w:p w14:paraId="119AED9D" w14:textId="77777777" w:rsidR="00D438B9" w:rsidRDefault="00D438B9" w:rsidP="00FE7943">
      <w:pPr>
        <w:pStyle w:val="PaperItem"/>
        <w:rPr>
          <w:caps w:val="0"/>
          <w:szCs w:val="22"/>
          <w:lang w:eastAsia="en-GB"/>
        </w:rPr>
      </w:pPr>
    </w:p>
    <w:p w14:paraId="505C0D4C" w14:textId="66096600" w:rsidR="00FE7943" w:rsidRPr="00D438B9" w:rsidRDefault="00FE7943" w:rsidP="00FE7943">
      <w:pPr>
        <w:pStyle w:val="PaperItem"/>
        <w:rPr>
          <w:caps w:val="0"/>
          <w:szCs w:val="22"/>
          <w:lang w:eastAsia="en-GB"/>
        </w:rPr>
      </w:pPr>
      <w:r w:rsidRPr="00D438B9">
        <w:rPr>
          <w:caps w:val="0"/>
          <w:szCs w:val="22"/>
          <w:lang w:eastAsia="en-GB"/>
        </w:rPr>
        <w:lastRenderedPageBreak/>
        <w:t>Confidentiality</w:t>
      </w:r>
    </w:p>
    <w:p w14:paraId="76770236" w14:textId="6E21E344" w:rsidR="00FE7943" w:rsidRPr="002D3265" w:rsidRDefault="00FE7943" w:rsidP="00E96B75">
      <w:r w:rsidRPr="002D3265">
        <w:t xml:space="preserve">The </w:t>
      </w:r>
      <w:r w:rsidR="00E96B75">
        <w:t xml:space="preserve">Open </w:t>
      </w:r>
      <w:r w:rsidRPr="002D3265">
        <w:t>University will respect the confidentiality of a student</w:t>
      </w:r>
      <w:r w:rsidR="00576AD7">
        <w:t>’</w:t>
      </w:r>
      <w:r w:rsidRPr="002D3265">
        <w:t>s health and welfare.</w:t>
      </w:r>
    </w:p>
    <w:p w14:paraId="4E9CB725" w14:textId="3D616771" w:rsidR="00FE7943" w:rsidRPr="002D3265" w:rsidRDefault="00FE7943" w:rsidP="00E96B75">
      <w:r w:rsidRPr="002D3265">
        <w:t>A student may feel that disclosing personal or “special category</w:t>
      </w:r>
      <w:r w:rsidR="00E96B75">
        <w:t>”</w:t>
      </w:r>
      <w:r w:rsidRPr="00BA3317">
        <w:rPr>
          <w:vertAlign w:val="superscript"/>
        </w:rPr>
        <w:footnoteReference w:id="10"/>
      </w:r>
      <w:r w:rsidRPr="002D3265">
        <w:t xml:space="preserve"> data</w:t>
      </w:r>
      <w:r w:rsidR="00576AD7">
        <w:t>,</w:t>
      </w:r>
      <w:r w:rsidRPr="002D3265">
        <w:t xml:space="preserve"> such as information about physical or mental health, will help them to access the support that they require. Students can withdraw their consent for the </w:t>
      </w:r>
      <w:r w:rsidR="00E96B75">
        <w:t xml:space="preserve">Open </w:t>
      </w:r>
      <w:r w:rsidRPr="002D3265">
        <w:t xml:space="preserve">University to use this “special category” data at any time and to ask the </w:t>
      </w:r>
      <w:r w:rsidR="00E96B75">
        <w:t xml:space="preserve">Open </w:t>
      </w:r>
      <w:r w:rsidRPr="002D3265">
        <w:t>University to remove any data from its systems. However, we would no longer be able to provide the relevant support or adjustments</w:t>
      </w:r>
      <w:r>
        <w:t>.</w:t>
      </w:r>
    </w:p>
    <w:p w14:paraId="6D2AE513" w14:textId="3A8C09B0" w:rsidR="00FE7943" w:rsidRPr="002D3265" w:rsidRDefault="00FE7943" w:rsidP="00E96B75">
      <w:r w:rsidRPr="002D3265">
        <w:t>Where a student discloses disability information to the</w:t>
      </w:r>
      <w:r w:rsidR="00E96B75">
        <w:t xml:space="preserve"> Open</w:t>
      </w:r>
      <w:r w:rsidRPr="002D3265">
        <w:t xml:space="preserve"> University, the information will be entered into the student record. Students will be asked if they wish this information to be sent to the support teams who can talk to them about additional support that may be available. This information will only be shared if the student agrees. </w:t>
      </w:r>
    </w:p>
    <w:p w14:paraId="21A2F38E" w14:textId="7271B59C" w:rsidR="00FE7943" w:rsidRPr="002D3265" w:rsidRDefault="00FE7943" w:rsidP="00E96B75">
      <w:r w:rsidRPr="002D3265">
        <w:t xml:space="preserve">More information about how your data is used, stored and shared is given in the </w:t>
      </w:r>
      <w:hyperlink r:id="rId24" w:history="1">
        <w:r w:rsidRPr="002D3265">
          <w:rPr>
            <w:rStyle w:val="Hyperlink"/>
          </w:rPr>
          <w:t>Student Privacy Notice</w:t>
        </w:r>
      </w:hyperlink>
      <w:r w:rsidRPr="000578E7">
        <w:rPr>
          <w:vertAlign w:val="superscript"/>
        </w:rPr>
        <w:footnoteReference w:id="11"/>
      </w:r>
      <w:r w:rsidRPr="002D3265">
        <w:t xml:space="preserve">. </w:t>
      </w:r>
    </w:p>
    <w:p w14:paraId="03664690" w14:textId="47D3226E" w:rsidR="00FE7943" w:rsidRPr="002D3265" w:rsidRDefault="00FE7943" w:rsidP="00E96B75">
      <w:r w:rsidRPr="002D3265">
        <w:t xml:space="preserve">The </w:t>
      </w:r>
      <w:r w:rsidR="00E96B75">
        <w:t xml:space="preserve">Open </w:t>
      </w:r>
      <w:r w:rsidRPr="002D3265">
        <w:t>University does not require student consent to store and share information even where includes special category data, if it deems the student or other students or staff to be at risk of harm because of the student</w:t>
      </w:r>
      <w:r w:rsidR="00576AD7">
        <w:t>’</w:t>
      </w:r>
      <w:r w:rsidRPr="002D3265">
        <w:t>s behaviour (</w:t>
      </w:r>
      <w:hyperlink r:id="rId25" w:history="1">
        <w:r w:rsidRPr="002D3265">
          <w:rPr>
            <w:rStyle w:val="Hyperlink"/>
          </w:rPr>
          <w:t>Data Protection Ac</w:t>
        </w:r>
        <w:r w:rsidRPr="00E96B75">
          <w:rPr>
            <w:rStyle w:val="Hyperlink"/>
          </w:rPr>
          <w:t>t 2018</w:t>
        </w:r>
      </w:hyperlink>
      <w:r w:rsidR="00E96B75">
        <w:rPr>
          <w:rStyle w:val="Hyperlink"/>
          <w:u w:val="none"/>
        </w:rPr>
        <w:t xml:space="preserve"> </w:t>
      </w:r>
      <w:r w:rsidRPr="00E96B75">
        <w:t>Schedule</w:t>
      </w:r>
      <w:r w:rsidRPr="002D3265">
        <w:t xml:space="preserve"> 1 paragraphs 1 and 18)</w:t>
      </w:r>
      <w:r w:rsidR="00E96B75" w:rsidRPr="000578E7">
        <w:rPr>
          <w:vertAlign w:val="superscript"/>
        </w:rPr>
        <w:footnoteReference w:id="12"/>
      </w:r>
      <w:r w:rsidRPr="002D3265">
        <w:t xml:space="preserve">. </w:t>
      </w:r>
    </w:p>
    <w:p w14:paraId="05ADA9BB" w14:textId="73831371" w:rsidR="00FE7943" w:rsidRPr="002D3265" w:rsidRDefault="00FE7943" w:rsidP="00E96B75">
      <w:r w:rsidRPr="002D3265">
        <w:t xml:space="preserve">Under normal circumstances, student data will not be shared with third parties outside </w:t>
      </w:r>
      <w:r>
        <w:t>t</w:t>
      </w:r>
      <w:r w:rsidRPr="002D3265">
        <w:t xml:space="preserve">he </w:t>
      </w:r>
      <w:r w:rsidR="00E96B75">
        <w:t xml:space="preserve">Open </w:t>
      </w:r>
      <w:r w:rsidRPr="002D3265">
        <w:t xml:space="preserve">University. If the data does need to be shared, the </w:t>
      </w:r>
      <w:r w:rsidR="00E96B75">
        <w:t xml:space="preserve">Open </w:t>
      </w:r>
      <w:r w:rsidRPr="002D3265">
        <w:t xml:space="preserve">University will seek the consent of the student. The only circumstances under which the </w:t>
      </w:r>
      <w:r w:rsidR="00E96B75">
        <w:t>Open U</w:t>
      </w:r>
      <w:r w:rsidRPr="002D3265">
        <w:t xml:space="preserve">niversity could share the data with other organisations without student consent are in </w:t>
      </w:r>
      <w:hyperlink r:id="rId26" w:history="1">
        <w:r w:rsidRPr="002D3265">
          <w:rPr>
            <w:rStyle w:val="Hyperlink"/>
          </w:rPr>
          <w:t>Data Protection Act 2018</w:t>
        </w:r>
      </w:hyperlink>
      <w:r w:rsidRPr="002D3265">
        <w:t xml:space="preserve"> Schedule 1 paragraphs 1, 10 and 18.</w:t>
      </w:r>
    </w:p>
    <w:p w14:paraId="1119DED4" w14:textId="77777777" w:rsidR="00553DFB" w:rsidRPr="00591796" w:rsidRDefault="00553DFB" w:rsidP="00553DFB">
      <w:pPr>
        <w:pStyle w:val="Heading2"/>
      </w:pPr>
      <w:bookmarkStart w:id="38" w:name="_Toc503169731"/>
      <w:bookmarkStart w:id="39" w:name="_Toc41030819"/>
      <w:r w:rsidRPr="00591796">
        <w:t>Further clarification</w:t>
      </w:r>
      <w:bookmarkEnd w:id="38"/>
      <w:bookmarkEnd w:id="39"/>
    </w:p>
    <w:p w14:paraId="67B804AB" w14:textId="4B45CCEC" w:rsidR="00DA0A5A" w:rsidRPr="00E604B0" w:rsidRDefault="00DA0A5A" w:rsidP="00F86032">
      <w:pPr>
        <w:rPr>
          <w:rFonts w:ascii="Calibri" w:hAnsi="Calibri"/>
          <w:color w:val="000000"/>
          <w:sz w:val="20"/>
        </w:rPr>
      </w:pPr>
      <w:r w:rsidRPr="00F86032">
        <w:rPr>
          <w:highlight w:val="white"/>
        </w:rPr>
        <w:t>If you have any queries around the content provided within this document</w:t>
      </w:r>
      <w:r w:rsidR="00213EF4" w:rsidRPr="00F86032">
        <w:rPr>
          <w:highlight w:val="white"/>
        </w:rPr>
        <w:t xml:space="preserve"> and how to interpret it</w:t>
      </w:r>
      <w:r w:rsidRPr="00F86032">
        <w:rPr>
          <w:highlight w:val="white"/>
        </w:rPr>
        <w:t xml:space="preserve">, please contact </w:t>
      </w:r>
      <w:r w:rsidR="00E96B75">
        <w:t xml:space="preserve">the </w:t>
      </w:r>
      <w:r w:rsidR="00C94451">
        <w:t>Graduate School</w:t>
      </w:r>
      <w:r w:rsidR="007A5A3F" w:rsidRPr="00E96B75">
        <w:t xml:space="preserve"> </w:t>
      </w:r>
      <w:r w:rsidR="001C6F79" w:rsidRPr="00E96B75">
        <w:t xml:space="preserve">via </w:t>
      </w:r>
      <w:hyperlink r:id="rId27" w:history="1">
        <w:r w:rsidR="00E96B75" w:rsidRPr="00B26FCB">
          <w:rPr>
            <w:rStyle w:val="Hyperlink"/>
          </w:rPr>
          <w:t>research-degrees-office@open.ac.uk</w:t>
        </w:r>
      </w:hyperlink>
      <w:r w:rsidR="00E96B75">
        <w:t xml:space="preserve"> </w:t>
      </w:r>
      <w:r w:rsidRPr="00F86032">
        <w:rPr>
          <w:highlight w:val="white"/>
        </w:rPr>
        <w:t xml:space="preserve">who are specially trained to advise on the implementation of policy. </w:t>
      </w:r>
    </w:p>
    <w:p w14:paraId="06A6B8A1" w14:textId="52FAC3B1" w:rsidR="00C96CCB" w:rsidRPr="000A55D8" w:rsidRDefault="006D1AF4" w:rsidP="000A55D8">
      <w:pPr>
        <w:rPr>
          <w:szCs w:val="24"/>
          <w:highlight w:val="white"/>
        </w:rPr>
      </w:pPr>
      <w:r w:rsidRPr="00F86032">
        <w:rPr>
          <w:highlight w:val="white"/>
        </w:rPr>
        <w:t xml:space="preserve">If you have any comments </w:t>
      </w:r>
      <w:r w:rsidR="002653B3" w:rsidRPr="00F86032">
        <w:rPr>
          <w:highlight w:val="white"/>
        </w:rPr>
        <w:t>about</w:t>
      </w:r>
      <w:r w:rsidRPr="00F86032">
        <w:rPr>
          <w:highlight w:val="white"/>
        </w:rPr>
        <w:t xml:space="preserve"> this</w:t>
      </w:r>
      <w:r w:rsidR="007A5A3F">
        <w:rPr>
          <w:highlight w:val="white"/>
        </w:rPr>
        <w:t xml:space="preserve"> policy</w:t>
      </w:r>
      <w:r w:rsidRPr="00F86032">
        <w:rPr>
          <w:highlight w:val="white"/>
        </w:rPr>
        <w:t xml:space="preserve"> document</w:t>
      </w:r>
      <w:r w:rsidR="00213EF4" w:rsidRPr="00F86032">
        <w:rPr>
          <w:highlight w:val="white"/>
        </w:rPr>
        <w:t xml:space="preserve"> and how it might be improved</w:t>
      </w:r>
      <w:r w:rsidRPr="00F86032">
        <w:rPr>
          <w:highlight w:val="white"/>
        </w:rPr>
        <w:t xml:space="preserve">, please submit </w:t>
      </w:r>
      <w:r w:rsidRPr="00BA0739">
        <w:rPr>
          <w:szCs w:val="24"/>
          <w:highlight w:val="white"/>
        </w:rPr>
        <w:t xml:space="preserve">these to </w:t>
      </w:r>
      <w:r w:rsidR="00C94451">
        <w:rPr>
          <w:szCs w:val="24"/>
        </w:rPr>
        <w:t xml:space="preserve">the </w:t>
      </w:r>
      <w:r w:rsidR="00C94451">
        <w:t>Graduate School</w:t>
      </w:r>
      <w:r w:rsidR="00C94451" w:rsidRPr="00E96B75">
        <w:t xml:space="preserve"> via </w:t>
      </w:r>
      <w:hyperlink r:id="rId28" w:history="1">
        <w:r w:rsidR="00C94451" w:rsidRPr="00B26FCB">
          <w:rPr>
            <w:rStyle w:val="Hyperlink"/>
          </w:rPr>
          <w:t>research-degrees-office@open.ac.uk</w:t>
        </w:r>
      </w:hyperlink>
      <w:r w:rsidR="002653B3" w:rsidRPr="00BA0739">
        <w:rPr>
          <w:szCs w:val="24"/>
          <w:highlight w:val="white"/>
        </w:rPr>
        <w:t xml:space="preserve">. </w:t>
      </w:r>
    </w:p>
    <w:sectPr w:rsidR="00C96CCB" w:rsidRPr="000A55D8" w:rsidSect="00375C96">
      <w:headerReference w:type="default" r:id="rId29"/>
      <w:footerReference w:type="default" r:id="rId30"/>
      <w:pgSz w:w="11909" w:h="16834"/>
      <w:pgMar w:top="567" w:right="1440" w:bottom="567"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881F" w14:textId="77777777" w:rsidR="00222A5E" w:rsidRDefault="00222A5E">
      <w:pPr>
        <w:spacing w:line="240" w:lineRule="auto"/>
      </w:pPr>
      <w:r>
        <w:separator/>
      </w:r>
    </w:p>
    <w:p w14:paraId="4B01EAD9" w14:textId="77777777" w:rsidR="00222A5E" w:rsidRDefault="00222A5E"/>
  </w:endnote>
  <w:endnote w:type="continuationSeparator" w:id="0">
    <w:p w14:paraId="1A17E0D3" w14:textId="77777777" w:rsidR="00222A5E" w:rsidRDefault="00222A5E">
      <w:pPr>
        <w:spacing w:line="240" w:lineRule="auto"/>
      </w:pPr>
      <w:r>
        <w:continuationSeparator/>
      </w:r>
    </w:p>
    <w:p w14:paraId="2118B940" w14:textId="77777777" w:rsidR="00222A5E" w:rsidRDefault="00222A5E"/>
  </w:endnote>
  <w:endnote w:type="continuationNotice" w:id="1">
    <w:p w14:paraId="057B1167" w14:textId="77777777" w:rsidR="00222A5E" w:rsidRDefault="00222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323892"/>
      <w:docPartObj>
        <w:docPartGallery w:val="Page Numbers (Bottom of Page)"/>
        <w:docPartUnique/>
      </w:docPartObj>
    </w:sdtPr>
    <w:sdtContent>
      <w:sdt>
        <w:sdtPr>
          <w:id w:val="1728636285"/>
          <w:docPartObj>
            <w:docPartGallery w:val="Page Numbers (Top of Page)"/>
            <w:docPartUnique/>
          </w:docPartObj>
        </w:sdtPr>
        <w:sdtContent>
          <w:p w14:paraId="634EC669" w14:textId="77777777" w:rsidR="00C1445F" w:rsidRDefault="00C1445F">
            <w:pPr>
              <w:pStyle w:val="Footer"/>
              <w:jc w:val="center"/>
            </w:pPr>
          </w:p>
          <w:p w14:paraId="35C5A832" w14:textId="72BF3960" w:rsidR="00887D75" w:rsidRDefault="00C1445F">
            <w:pPr>
              <w:pStyle w:val="Footer"/>
              <w:jc w:val="center"/>
            </w:pPr>
            <w:r>
              <w:t xml:space="preserve">                                                               </w:t>
            </w:r>
            <w:r w:rsidR="00887D75" w:rsidRPr="00C1445F">
              <w:rPr>
                <w:rFonts w:asciiTheme="minorHAnsi" w:hAnsiTheme="minorHAnsi" w:cstheme="minorHAnsi"/>
                <w:sz w:val="20"/>
                <w:szCs w:val="20"/>
              </w:rPr>
              <w:t xml:space="preserve">Page </w:t>
            </w:r>
            <w:r w:rsidR="00887D75" w:rsidRPr="00C1445F">
              <w:rPr>
                <w:rFonts w:asciiTheme="minorHAnsi" w:hAnsiTheme="minorHAnsi" w:cstheme="minorHAnsi"/>
                <w:b/>
                <w:bCs/>
                <w:sz w:val="20"/>
                <w:szCs w:val="20"/>
              </w:rPr>
              <w:fldChar w:fldCharType="begin"/>
            </w:r>
            <w:r w:rsidR="00887D75" w:rsidRPr="00C1445F">
              <w:rPr>
                <w:rFonts w:asciiTheme="minorHAnsi" w:hAnsiTheme="minorHAnsi" w:cstheme="minorHAnsi"/>
                <w:b/>
                <w:bCs/>
                <w:sz w:val="20"/>
                <w:szCs w:val="20"/>
              </w:rPr>
              <w:instrText xml:space="preserve"> PAGE </w:instrText>
            </w:r>
            <w:r w:rsidR="00887D75" w:rsidRPr="00C1445F">
              <w:rPr>
                <w:rFonts w:asciiTheme="minorHAnsi" w:hAnsiTheme="minorHAnsi" w:cstheme="minorHAnsi"/>
                <w:b/>
                <w:bCs/>
                <w:sz w:val="20"/>
                <w:szCs w:val="20"/>
              </w:rPr>
              <w:fldChar w:fldCharType="separate"/>
            </w:r>
            <w:r w:rsidR="00887D75" w:rsidRPr="00C1445F">
              <w:rPr>
                <w:rFonts w:asciiTheme="minorHAnsi" w:hAnsiTheme="minorHAnsi" w:cstheme="minorHAnsi"/>
                <w:b/>
                <w:bCs/>
                <w:noProof/>
                <w:sz w:val="20"/>
                <w:szCs w:val="20"/>
              </w:rPr>
              <w:t>2</w:t>
            </w:r>
            <w:r w:rsidR="00887D75" w:rsidRPr="00C1445F">
              <w:rPr>
                <w:rFonts w:asciiTheme="minorHAnsi" w:hAnsiTheme="minorHAnsi" w:cstheme="minorHAnsi"/>
                <w:b/>
                <w:bCs/>
                <w:sz w:val="20"/>
                <w:szCs w:val="20"/>
              </w:rPr>
              <w:fldChar w:fldCharType="end"/>
            </w:r>
            <w:r w:rsidR="00887D75" w:rsidRPr="00C1445F">
              <w:rPr>
                <w:rFonts w:asciiTheme="minorHAnsi" w:hAnsiTheme="minorHAnsi" w:cstheme="minorHAnsi"/>
                <w:sz w:val="20"/>
                <w:szCs w:val="20"/>
              </w:rPr>
              <w:t xml:space="preserve"> of </w:t>
            </w:r>
            <w:r w:rsidR="00887D75" w:rsidRPr="00C1445F">
              <w:rPr>
                <w:rFonts w:asciiTheme="minorHAnsi" w:hAnsiTheme="minorHAnsi" w:cstheme="minorHAnsi"/>
                <w:b/>
                <w:bCs/>
                <w:sz w:val="20"/>
                <w:szCs w:val="20"/>
              </w:rPr>
              <w:fldChar w:fldCharType="begin"/>
            </w:r>
            <w:r w:rsidR="00887D75" w:rsidRPr="00C1445F">
              <w:rPr>
                <w:rFonts w:asciiTheme="minorHAnsi" w:hAnsiTheme="minorHAnsi" w:cstheme="minorHAnsi"/>
                <w:b/>
                <w:bCs/>
                <w:sz w:val="20"/>
                <w:szCs w:val="20"/>
              </w:rPr>
              <w:instrText xml:space="preserve"> NUMPAGES  </w:instrText>
            </w:r>
            <w:r w:rsidR="00887D75" w:rsidRPr="00C1445F">
              <w:rPr>
                <w:rFonts w:asciiTheme="minorHAnsi" w:hAnsiTheme="minorHAnsi" w:cstheme="minorHAnsi"/>
                <w:b/>
                <w:bCs/>
                <w:sz w:val="20"/>
                <w:szCs w:val="20"/>
              </w:rPr>
              <w:fldChar w:fldCharType="separate"/>
            </w:r>
            <w:r w:rsidR="00887D75" w:rsidRPr="00C1445F">
              <w:rPr>
                <w:rFonts w:asciiTheme="minorHAnsi" w:hAnsiTheme="minorHAnsi" w:cstheme="minorHAnsi"/>
                <w:b/>
                <w:bCs/>
                <w:noProof/>
                <w:sz w:val="20"/>
                <w:szCs w:val="20"/>
              </w:rPr>
              <w:t>2</w:t>
            </w:r>
            <w:r w:rsidR="00887D75" w:rsidRPr="00C1445F">
              <w:rPr>
                <w:rFonts w:asciiTheme="minorHAnsi" w:hAnsiTheme="minorHAnsi" w:cstheme="minorHAnsi"/>
                <w:b/>
                <w:bCs/>
                <w:sz w:val="20"/>
                <w:szCs w:val="20"/>
              </w:rPr>
              <w:fldChar w:fldCharType="end"/>
            </w:r>
            <w:r w:rsidR="00887D75" w:rsidRPr="00C1445F">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006804F7">
              <w:rPr>
                <w:rFonts w:asciiTheme="minorHAnsi" w:hAnsiTheme="minorHAnsi" w:cstheme="minorHAnsi"/>
                <w:b/>
                <w:bCs/>
                <w:sz w:val="20"/>
                <w:szCs w:val="20"/>
              </w:rPr>
              <w:t xml:space="preserve"> </w:t>
            </w:r>
            <w:r w:rsidR="00887D75" w:rsidRPr="00C1445F">
              <w:rPr>
                <w:rFonts w:asciiTheme="minorHAnsi" w:hAnsiTheme="minorHAnsi" w:cstheme="minorHAnsi"/>
                <w:sz w:val="20"/>
                <w:szCs w:val="20"/>
              </w:rPr>
              <w:t>V1</w:t>
            </w:r>
            <w:r w:rsidR="001066A4">
              <w:rPr>
                <w:rFonts w:asciiTheme="minorHAnsi" w:hAnsiTheme="minorHAnsi" w:cstheme="minorHAnsi"/>
                <w:sz w:val="20"/>
                <w:szCs w:val="20"/>
              </w:rPr>
              <w:t>.</w:t>
            </w:r>
            <w:r w:rsidR="00913B90">
              <w:rPr>
                <w:rFonts w:asciiTheme="minorHAnsi" w:hAnsiTheme="minorHAnsi" w:cstheme="minorHAnsi"/>
                <w:sz w:val="20"/>
                <w:szCs w:val="20"/>
              </w:rPr>
              <w:t xml:space="preserve">3 </w:t>
            </w:r>
            <w:r w:rsidRPr="00C1445F">
              <w:rPr>
                <w:rFonts w:asciiTheme="minorHAnsi" w:hAnsiTheme="minorHAnsi" w:cstheme="minorHAnsi"/>
                <w:sz w:val="20"/>
                <w:szCs w:val="20"/>
              </w:rPr>
              <w:t xml:space="preserve">Last updated </w:t>
            </w:r>
            <w:r w:rsidR="00913B90">
              <w:rPr>
                <w:rFonts w:asciiTheme="minorHAnsi" w:hAnsiTheme="minorHAnsi" w:cstheme="minorHAnsi"/>
                <w:sz w:val="20"/>
                <w:szCs w:val="20"/>
              </w:rPr>
              <w:t>July 2024</w:t>
            </w:r>
          </w:p>
        </w:sdtContent>
      </w:sdt>
    </w:sdtContent>
  </w:sdt>
  <w:p w14:paraId="48ECB7BB" w14:textId="77777777" w:rsidR="004A07A8" w:rsidRDefault="004A07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4547" w14:textId="77777777" w:rsidR="00222A5E" w:rsidRDefault="00222A5E">
      <w:pPr>
        <w:spacing w:line="240" w:lineRule="auto"/>
      </w:pPr>
      <w:r>
        <w:separator/>
      </w:r>
    </w:p>
    <w:p w14:paraId="4F827AED" w14:textId="77777777" w:rsidR="00222A5E" w:rsidRDefault="00222A5E"/>
  </w:footnote>
  <w:footnote w:type="continuationSeparator" w:id="0">
    <w:p w14:paraId="712B5AD2" w14:textId="77777777" w:rsidR="00222A5E" w:rsidRDefault="00222A5E">
      <w:pPr>
        <w:spacing w:line="240" w:lineRule="auto"/>
      </w:pPr>
      <w:r>
        <w:continuationSeparator/>
      </w:r>
    </w:p>
    <w:p w14:paraId="27482F70" w14:textId="77777777" w:rsidR="00222A5E" w:rsidRDefault="00222A5E"/>
  </w:footnote>
  <w:footnote w:type="continuationNotice" w:id="1">
    <w:p w14:paraId="0D091C76" w14:textId="77777777" w:rsidR="00222A5E" w:rsidRDefault="00222A5E">
      <w:pPr>
        <w:spacing w:after="0" w:line="240" w:lineRule="auto"/>
      </w:pPr>
    </w:p>
  </w:footnote>
  <w:footnote w:id="2">
    <w:p w14:paraId="43DBD214" w14:textId="77777777" w:rsidR="00FE7943" w:rsidRDefault="00FE7943" w:rsidP="00B028FD">
      <w:pPr>
        <w:pStyle w:val="FootnoteText"/>
        <w:jc w:val="left"/>
      </w:pPr>
      <w:r>
        <w:rPr>
          <w:rStyle w:val="FootnoteReference"/>
        </w:rPr>
        <w:footnoteRef/>
      </w:r>
      <w:r>
        <w:t xml:space="preserve"> A</w:t>
      </w:r>
      <w:r w:rsidRPr="00050525">
        <w:t xml:space="preserve"> third party monitor who has genuine concerns regarding the health and welfare of a student or other parties should raise the issues discussed with appropriate specialists within the Universit</w:t>
      </w:r>
      <w:r>
        <w:t xml:space="preserve">y </w:t>
      </w:r>
      <w:r w:rsidRPr="00050525">
        <w:t>in confidence</w:t>
      </w:r>
      <w:r>
        <w:t>.</w:t>
      </w:r>
    </w:p>
  </w:footnote>
  <w:footnote w:id="3">
    <w:p w14:paraId="631727E6" w14:textId="05718DE3" w:rsidR="00FE7943" w:rsidRDefault="00FE7943" w:rsidP="00FE7943">
      <w:pPr>
        <w:pStyle w:val="FootnoteText"/>
      </w:pPr>
      <w:r>
        <w:rPr>
          <w:rStyle w:val="FootnoteReference"/>
        </w:rPr>
        <w:footnoteRef/>
      </w:r>
      <w:r w:rsidR="00C379DA">
        <w:t xml:space="preserve"> </w:t>
      </w:r>
      <w:hyperlink r:id="rId1" w:history="1">
        <w:r w:rsidR="00D37557" w:rsidRPr="00D37557">
          <w:rPr>
            <w:rStyle w:val="Hyperlink"/>
          </w:rPr>
          <w:t>https://www.togetherall.com</w:t>
        </w:r>
      </w:hyperlink>
      <w:r w:rsidR="00D37557">
        <w:t xml:space="preserve">  </w:t>
      </w:r>
    </w:p>
  </w:footnote>
  <w:footnote w:id="4">
    <w:p w14:paraId="0A628C35" w14:textId="77777777" w:rsidR="00FE7943" w:rsidRDefault="00FE7943" w:rsidP="00FE7943">
      <w:pPr>
        <w:pStyle w:val="FootnoteText"/>
        <w:jc w:val="left"/>
      </w:pPr>
      <w:r>
        <w:rPr>
          <w:rStyle w:val="FootnoteReference"/>
        </w:rPr>
        <w:footnoteRef/>
      </w:r>
      <w:r>
        <w:t xml:space="preserve"> </w:t>
      </w:r>
      <w:hyperlink r:id="rId2" w:history="1">
        <w:r w:rsidRPr="00F969D7">
          <w:rPr>
            <w:rStyle w:val="Hyperlink"/>
          </w:rPr>
          <w:t>https://www.gov.uk/when-mental-health-condition-becomes-disability</w:t>
        </w:r>
      </w:hyperlink>
      <w:r>
        <w:t xml:space="preserve"> </w:t>
      </w:r>
    </w:p>
  </w:footnote>
  <w:footnote w:id="5">
    <w:p w14:paraId="01A98514" w14:textId="77777777" w:rsidR="00FE7943" w:rsidRDefault="00FE7943" w:rsidP="00FE7943">
      <w:pPr>
        <w:pStyle w:val="FootnoteText"/>
        <w:jc w:val="left"/>
      </w:pPr>
      <w:r>
        <w:rPr>
          <w:rStyle w:val="FootnoteReference"/>
        </w:rPr>
        <w:footnoteRef/>
      </w:r>
      <w:r>
        <w:t xml:space="preserve"> </w:t>
      </w:r>
      <w:hyperlink r:id="rId3" w:history="1">
        <w:r w:rsidRPr="00F969D7">
          <w:rPr>
            <w:rStyle w:val="Hyperlink"/>
          </w:rPr>
          <w:t>https://help.open.ac.uk/topic/disability/category/what-disability-support-is-available</w:t>
        </w:r>
      </w:hyperlink>
      <w:r>
        <w:t xml:space="preserve"> </w:t>
      </w:r>
    </w:p>
  </w:footnote>
  <w:footnote w:id="6">
    <w:p w14:paraId="5F63101A" w14:textId="77777777" w:rsidR="00FE7943" w:rsidRDefault="00FE7943" w:rsidP="00FE7943">
      <w:pPr>
        <w:pStyle w:val="FootnoteText"/>
        <w:jc w:val="left"/>
      </w:pPr>
      <w:r>
        <w:rPr>
          <w:rStyle w:val="FootnoteReference"/>
        </w:rPr>
        <w:footnoteRef/>
      </w:r>
      <w:r>
        <w:t xml:space="preserve"> </w:t>
      </w:r>
      <w:hyperlink r:id="rId4" w:history="1">
        <w:r w:rsidRPr="00F969D7">
          <w:rPr>
            <w:rStyle w:val="Hyperlink"/>
          </w:rPr>
          <w:t>https://help.open.ac.uk/topic/disability/category/disability-support-and-funding</w:t>
        </w:r>
      </w:hyperlink>
      <w:r>
        <w:t xml:space="preserve"> </w:t>
      </w:r>
    </w:p>
  </w:footnote>
  <w:footnote w:id="7">
    <w:p w14:paraId="766DAC5B" w14:textId="7F72F345" w:rsidR="00FE7943" w:rsidRPr="00BA3317" w:rsidRDefault="00FE7943" w:rsidP="00FE7943">
      <w:pPr>
        <w:pStyle w:val="FootnoteText"/>
        <w:jc w:val="left"/>
      </w:pPr>
      <w:r>
        <w:rPr>
          <w:rStyle w:val="FootnoteReference"/>
        </w:rPr>
        <w:footnoteRef/>
      </w:r>
      <w:r>
        <w:t xml:space="preserve"> </w:t>
      </w:r>
      <w:hyperlink r:id="rId5" w:history="1">
        <w:r w:rsidR="008763F2" w:rsidRPr="006128EF">
          <w:rPr>
            <w:rStyle w:val="Hyperlink"/>
          </w:rPr>
          <w:t>https://openuniv.sharepoint.com/sites/intranet-academic-services/Pages/Safeguarding.aspx</w:t>
        </w:r>
      </w:hyperlink>
      <w:r w:rsidR="008763F2">
        <w:t xml:space="preserve"> </w:t>
      </w:r>
    </w:p>
  </w:footnote>
  <w:footnote w:id="8">
    <w:p w14:paraId="687A0E7A" w14:textId="702270F4" w:rsidR="00FE7943" w:rsidRPr="00BA3317" w:rsidRDefault="00FE7943" w:rsidP="00FE7943">
      <w:pPr>
        <w:pStyle w:val="FootnoteText"/>
        <w:jc w:val="left"/>
      </w:pPr>
      <w:r w:rsidRPr="00BA3317">
        <w:rPr>
          <w:rStyle w:val="FootnoteReference"/>
        </w:rPr>
        <w:footnoteRef/>
      </w:r>
      <w:r w:rsidRPr="00BA3317">
        <w:t xml:space="preserve"> </w:t>
      </w:r>
      <w:hyperlink r:id="rId6" w:history="1">
        <w:r w:rsidR="00443B8C" w:rsidRPr="006128EF">
          <w:rPr>
            <w:rStyle w:val="Hyperlink"/>
          </w:rPr>
          <w:t>https://openuniv.sharepoint.com/sites/intranet-academic-services/Pages/Guidelines-for-responding-to-distressed-and-suicidal-students.aspx</w:t>
        </w:r>
      </w:hyperlink>
      <w:r w:rsidR="00443B8C">
        <w:t xml:space="preserve"> </w:t>
      </w:r>
    </w:p>
  </w:footnote>
  <w:footnote w:id="9">
    <w:p w14:paraId="2D8A3C0F" w14:textId="6BD9184E" w:rsidR="00FE7943" w:rsidRPr="00BA3317" w:rsidRDefault="00FE7943" w:rsidP="00FE7943">
      <w:pPr>
        <w:pStyle w:val="FootnoteText"/>
        <w:jc w:val="left"/>
      </w:pPr>
      <w:r w:rsidRPr="00BA3317">
        <w:rPr>
          <w:rStyle w:val="FootnoteReference"/>
        </w:rPr>
        <w:footnoteRef/>
      </w:r>
      <w:r w:rsidR="00C379DA" w:rsidRPr="00C379DA">
        <w:t xml:space="preserve"> </w:t>
      </w:r>
      <w:hyperlink r:id="rId7" w:history="1">
        <w:r w:rsidR="006F558F" w:rsidRPr="006128EF">
          <w:rPr>
            <w:rStyle w:val="Hyperlink"/>
          </w:rPr>
          <w:t>https://help.open.ac.uk/documents/policies/fitness-to-study</w:t>
        </w:r>
      </w:hyperlink>
      <w:r w:rsidR="006F558F">
        <w:t xml:space="preserve"> </w:t>
      </w:r>
      <w:r w:rsidRPr="00BA3317">
        <w:br/>
        <w:t xml:space="preserve"> </w:t>
      </w:r>
    </w:p>
  </w:footnote>
  <w:footnote w:id="10">
    <w:p w14:paraId="2B2EC7D8" w14:textId="77777777" w:rsidR="00FE7943" w:rsidRPr="00BA3317" w:rsidRDefault="00FE7943" w:rsidP="00FE7943">
      <w:pPr>
        <w:pStyle w:val="FootnoteText"/>
        <w:jc w:val="left"/>
      </w:pPr>
      <w:r w:rsidRPr="00BA3317">
        <w:rPr>
          <w:rStyle w:val="FootnoteReference"/>
        </w:rPr>
        <w:footnoteRef/>
      </w:r>
      <w:r w:rsidRPr="00BA3317">
        <w:t xml:space="preserve"> The General Data Protection Regulation sets out “special categories” of data which </w:t>
      </w:r>
      <w:proofErr w:type="gramStart"/>
      <w:r w:rsidRPr="00BA3317">
        <w:t>have to</w:t>
      </w:r>
      <w:proofErr w:type="gramEnd"/>
      <w:r w:rsidRPr="00BA3317">
        <w:t xml:space="preserve"> be given additional protection. These comprise your racial or ethnic origin, religious beliefs, political opinions, trade union membership, genetics, biometrics (where used for ID purposes) physical or mental health, sex life and sexual orientation. Information about criminal offences or criminal proceedings are treated similarly.</w:t>
      </w:r>
    </w:p>
  </w:footnote>
  <w:footnote w:id="11">
    <w:p w14:paraId="3CB56C61" w14:textId="77777777" w:rsidR="00FE7943" w:rsidRPr="00363271" w:rsidRDefault="00FE7943" w:rsidP="00FE7943">
      <w:pPr>
        <w:pStyle w:val="FootnoteText"/>
        <w:jc w:val="left"/>
      </w:pPr>
      <w:r w:rsidRPr="00363271">
        <w:rPr>
          <w:rStyle w:val="FootnoteReference"/>
        </w:rPr>
        <w:footnoteRef/>
      </w:r>
      <w:r w:rsidRPr="00363271">
        <w:t xml:space="preserve"> Student Privacy Notice</w:t>
      </w:r>
      <w:r w:rsidRPr="00363271">
        <w:br/>
        <w:t xml:space="preserve"> </w:t>
      </w:r>
      <w:hyperlink r:id="rId8" w:history="1">
        <w:r w:rsidRPr="00363271">
          <w:rPr>
            <w:rStyle w:val="Hyperlink"/>
          </w:rPr>
          <w:t>http://www.open.ac.uk/about/main/sites/www.open.ac.uk.about.main/files/files/pgr-student-privacy-notice.pdf</w:t>
        </w:r>
      </w:hyperlink>
    </w:p>
  </w:footnote>
  <w:footnote w:id="12">
    <w:p w14:paraId="348ADDE7" w14:textId="77777777" w:rsidR="00E96B75" w:rsidRDefault="00E96B75" w:rsidP="00E96B75">
      <w:pPr>
        <w:pStyle w:val="FootnoteText"/>
        <w:jc w:val="left"/>
      </w:pPr>
      <w:r w:rsidRPr="00363271">
        <w:rPr>
          <w:rStyle w:val="FootnoteReference"/>
        </w:rPr>
        <w:footnoteRef/>
      </w:r>
      <w:r w:rsidRPr="00363271">
        <w:t xml:space="preserve"> Data Protection Act 2018 </w:t>
      </w:r>
      <w:hyperlink r:id="rId9" w:history="1">
        <w:r w:rsidRPr="00363271">
          <w:rPr>
            <w:rStyle w:val="Hyperlink"/>
          </w:rPr>
          <w:t>http://www.legislation.gov.uk/ukpga/2018/12/contents/enacted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0514" w14:textId="77777777" w:rsidR="00714080" w:rsidRPr="00FF6E6B" w:rsidRDefault="00714080" w:rsidP="00FF6E6B">
    <w:pPr>
      <w:pStyle w:val="Header"/>
    </w:pPr>
  </w:p>
  <w:p w14:paraId="1086A6BB" w14:textId="77777777" w:rsidR="004A07A8" w:rsidRDefault="004A0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B58804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3AAC14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34AE95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2BC1424"/>
    <w:lvl w:ilvl="0">
      <w:start w:val="1"/>
      <w:numFmt w:val="decimal"/>
      <w:lvlText w:val="%1."/>
      <w:lvlJc w:val="left"/>
      <w:pPr>
        <w:tabs>
          <w:tab w:val="num" w:pos="360"/>
        </w:tabs>
        <w:ind w:left="360" w:hanging="360"/>
      </w:pPr>
    </w:lvl>
  </w:abstractNum>
  <w:abstractNum w:abstractNumId="4" w15:restartNumberingAfterBreak="0">
    <w:nsid w:val="04124B56"/>
    <w:multiLevelType w:val="hybridMultilevel"/>
    <w:tmpl w:val="DB10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17DC9"/>
    <w:multiLevelType w:val="hybridMultilevel"/>
    <w:tmpl w:val="3014CA82"/>
    <w:lvl w:ilvl="0" w:tplc="1D6619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48595D"/>
    <w:multiLevelType w:val="hybridMultilevel"/>
    <w:tmpl w:val="A1D84D4C"/>
    <w:lvl w:ilvl="0" w:tplc="0E1A6EEA">
      <w:start w:val="1"/>
      <w:numFmt w:val="bullet"/>
      <w:lvlText w:val=""/>
      <w:lvlJc w:val="left"/>
      <w:pPr>
        <w:ind w:left="360" w:hanging="360"/>
      </w:pPr>
      <w:rPr>
        <w:rFonts w:ascii="Symbol" w:hAnsi="Symbol" w:hint="default"/>
        <w:color w:val="A6A6A6" w:themeColor="background1" w:themeShade="A6"/>
      </w:rPr>
    </w:lvl>
    <w:lvl w:ilvl="1" w:tplc="BBCC1D32">
      <w:start w:val="1"/>
      <w:numFmt w:val="bullet"/>
      <w:lvlText w:val="o"/>
      <w:lvlJc w:val="left"/>
      <w:pPr>
        <w:ind w:left="1080" w:hanging="360"/>
      </w:pPr>
      <w:rPr>
        <w:rFonts w:ascii="Courier New" w:hAnsi="Courier New" w:cs="Courier New" w:hint="default"/>
        <w:color w:val="A6A6A6" w:themeColor="background1" w:themeShade="A6"/>
      </w:rPr>
    </w:lvl>
    <w:lvl w:ilvl="2" w:tplc="DF76740E" w:tentative="1">
      <w:start w:val="1"/>
      <w:numFmt w:val="bullet"/>
      <w:lvlText w:val=""/>
      <w:lvlJc w:val="left"/>
      <w:pPr>
        <w:ind w:left="1800" w:hanging="360"/>
      </w:pPr>
      <w:rPr>
        <w:rFonts w:ascii="Wingdings" w:hAnsi="Wingdings" w:hint="default"/>
      </w:rPr>
    </w:lvl>
    <w:lvl w:ilvl="3" w:tplc="C08A055A" w:tentative="1">
      <w:start w:val="1"/>
      <w:numFmt w:val="bullet"/>
      <w:lvlText w:val=""/>
      <w:lvlJc w:val="left"/>
      <w:pPr>
        <w:ind w:left="2520" w:hanging="360"/>
      </w:pPr>
      <w:rPr>
        <w:rFonts w:ascii="Symbol" w:hAnsi="Symbol" w:hint="default"/>
      </w:rPr>
    </w:lvl>
    <w:lvl w:ilvl="4" w:tplc="8B5A7C36" w:tentative="1">
      <w:start w:val="1"/>
      <w:numFmt w:val="bullet"/>
      <w:lvlText w:val="o"/>
      <w:lvlJc w:val="left"/>
      <w:pPr>
        <w:ind w:left="3240" w:hanging="360"/>
      </w:pPr>
      <w:rPr>
        <w:rFonts w:ascii="Courier New" w:hAnsi="Courier New" w:cs="Courier New" w:hint="default"/>
      </w:rPr>
    </w:lvl>
    <w:lvl w:ilvl="5" w:tplc="C5388F7A" w:tentative="1">
      <w:start w:val="1"/>
      <w:numFmt w:val="bullet"/>
      <w:lvlText w:val=""/>
      <w:lvlJc w:val="left"/>
      <w:pPr>
        <w:ind w:left="3960" w:hanging="360"/>
      </w:pPr>
      <w:rPr>
        <w:rFonts w:ascii="Wingdings" w:hAnsi="Wingdings" w:hint="default"/>
      </w:rPr>
    </w:lvl>
    <w:lvl w:ilvl="6" w:tplc="E7B6CB8A" w:tentative="1">
      <w:start w:val="1"/>
      <w:numFmt w:val="bullet"/>
      <w:lvlText w:val=""/>
      <w:lvlJc w:val="left"/>
      <w:pPr>
        <w:ind w:left="4680" w:hanging="360"/>
      </w:pPr>
      <w:rPr>
        <w:rFonts w:ascii="Symbol" w:hAnsi="Symbol" w:hint="default"/>
      </w:rPr>
    </w:lvl>
    <w:lvl w:ilvl="7" w:tplc="249273D8" w:tentative="1">
      <w:start w:val="1"/>
      <w:numFmt w:val="bullet"/>
      <w:lvlText w:val="o"/>
      <w:lvlJc w:val="left"/>
      <w:pPr>
        <w:ind w:left="5400" w:hanging="360"/>
      </w:pPr>
      <w:rPr>
        <w:rFonts w:ascii="Courier New" w:hAnsi="Courier New" w:cs="Courier New" w:hint="default"/>
      </w:rPr>
    </w:lvl>
    <w:lvl w:ilvl="8" w:tplc="C50A93AA" w:tentative="1">
      <w:start w:val="1"/>
      <w:numFmt w:val="bullet"/>
      <w:lvlText w:val=""/>
      <w:lvlJc w:val="left"/>
      <w:pPr>
        <w:ind w:left="6120" w:hanging="360"/>
      </w:pPr>
      <w:rPr>
        <w:rFonts w:ascii="Wingdings" w:hAnsi="Wingdings" w:hint="default"/>
      </w:rPr>
    </w:lvl>
  </w:abstractNum>
  <w:abstractNum w:abstractNumId="7" w15:restartNumberingAfterBreak="0">
    <w:nsid w:val="09C219B5"/>
    <w:multiLevelType w:val="hybridMultilevel"/>
    <w:tmpl w:val="B4A0E3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BBE1C4A"/>
    <w:multiLevelType w:val="hybridMultilevel"/>
    <w:tmpl w:val="EFBE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307B6"/>
    <w:multiLevelType w:val="hybridMultilevel"/>
    <w:tmpl w:val="18165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DC4481"/>
    <w:multiLevelType w:val="multilevel"/>
    <w:tmpl w:val="B1801408"/>
    <w:lvl w:ilvl="0">
      <w:start w:val="1"/>
      <w:numFmt w:val="decimal"/>
      <w:pStyle w:val="BulletList"/>
      <w:lvlText w:val="%1."/>
      <w:lvlJc w:val="left"/>
      <w:pPr>
        <w:ind w:left="360" w:hanging="360"/>
      </w:pPr>
      <w:rPr>
        <w:rFonts w:hint="default"/>
      </w:rPr>
    </w:lvl>
    <w:lvl w:ilvl="1">
      <w:start w:val="10"/>
      <w:numFmt w:val="decimal"/>
      <w:pStyle w:val="ListNumber"/>
      <w:lvlText w:val="%1.%2."/>
      <w:lvlJc w:val="left"/>
      <w:pPr>
        <w:ind w:left="567" w:hanging="567"/>
      </w:pPr>
      <w:rPr>
        <w:rFonts w:hint="default"/>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F6599A"/>
    <w:multiLevelType w:val="hybridMultilevel"/>
    <w:tmpl w:val="63AC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B3049B"/>
    <w:multiLevelType w:val="hybridMultilevel"/>
    <w:tmpl w:val="A1E69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E3D1E"/>
    <w:multiLevelType w:val="hybridMultilevel"/>
    <w:tmpl w:val="E5C085A4"/>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14" w15:restartNumberingAfterBreak="0">
    <w:nsid w:val="36175954"/>
    <w:multiLevelType w:val="hybridMultilevel"/>
    <w:tmpl w:val="414C7820"/>
    <w:lvl w:ilvl="0" w:tplc="0750DBF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A0A5A"/>
    <w:multiLevelType w:val="hybridMultilevel"/>
    <w:tmpl w:val="C6EA8E04"/>
    <w:lvl w:ilvl="0" w:tplc="A49EF394">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1394F"/>
    <w:multiLevelType w:val="hybridMultilevel"/>
    <w:tmpl w:val="9B2C5BFC"/>
    <w:lvl w:ilvl="0" w:tplc="1C065D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13" w:hanging="360"/>
      </w:pPr>
      <w:rPr>
        <w:rFonts w:ascii="Courier New" w:hAnsi="Courier New" w:cs="Courier New" w:hint="default"/>
      </w:rPr>
    </w:lvl>
    <w:lvl w:ilvl="2" w:tplc="08090005" w:tentative="1">
      <w:start w:val="1"/>
      <w:numFmt w:val="bullet"/>
      <w:lvlText w:val=""/>
      <w:lvlJc w:val="left"/>
      <w:pPr>
        <w:ind w:left="1733" w:hanging="360"/>
      </w:pPr>
      <w:rPr>
        <w:rFonts w:ascii="Wingdings" w:hAnsi="Wingdings" w:hint="default"/>
      </w:rPr>
    </w:lvl>
    <w:lvl w:ilvl="3" w:tplc="08090001" w:tentative="1">
      <w:start w:val="1"/>
      <w:numFmt w:val="bullet"/>
      <w:lvlText w:val=""/>
      <w:lvlJc w:val="left"/>
      <w:pPr>
        <w:ind w:left="2453" w:hanging="360"/>
      </w:pPr>
      <w:rPr>
        <w:rFonts w:ascii="Symbol" w:hAnsi="Symbol" w:hint="default"/>
      </w:rPr>
    </w:lvl>
    <w:lvl w:ilvl="4" w:tplc="08090003" w:tentative="1">
      <w:start w:val="1"/>
      <w:numFmt w:val="bullet"/>
      <w:lvlText w:val="o"/>
      <w:lvlJc w:val="left"/>
      <w:pPr>
        <w:ind w:left="3173" w:hanging="360"/>
      </w:pPr>
      <w:rPr>
        <w:rFonts w:ascii="Courier New" w:hAnsi="Courier New" w:cs="Courier New" w:hint="default"/>
      </w:rPr>
    </w:lvl>
    <w:lvl w:ilvl="5" w:tplc="08090005" w:tentative="1">
      <w:start w:val="1"/>
      <w:numFmt w:val="bullet"/>
      <w:lvlText w:val=""/>
      <w:lvlJc w:val="left"/>
      <w:pPr>
        <w:ind w:left="3893" w:hanging="360"/>
      </w:pPr>
      <w:rPr>
        <w:rFonts w:ascii="Wingdings" w:hAnsi="Wingdings" w:hint="default"/>
      </w:rPr>
    </w:lvl>
    <w:lvl w:ilvl="6" w:tplc="08090001" w:tentative="1">
      <w:start w:val="1"/>
      <w:numFmt w:val="bullet"/>
      <w:lvlText w:val=""/>
      <w:lvlJc w:val="left"/>
      <w:pPr>
        <w:ind w:left="4613" w:hanging="360"/>
      </w:pPr>
      <w:rPr>
        <w:rFonts w:ascii="Symbol" w:hAnsi="Symbol" w:hint="default"/>
      </w:rPr>
    </w:lvl>
    <w:lvl w:ilvl="7" w:tplc="08090003" w:tentative="1">
      <w:start w:val="1"/>
      <w:numFmt w:val="bullet"/>
      <w:lvlText w:val="o"/>
      <w:lvlJc w:val="left"/>
      <w:pPr>
        <w:ind w:left="5333" w:hanging="360"/>
      </w:pPr>
      <w:rPr>
        <w:rFonts w:ascii="Courier New" w:hAnsi="Courier New" w:cs="Courier New" w:hint="default"/>
      </w:rPr>
    </w:lvl>
    <w:lvl w:ilvl="8" w:tplc="08090005" w:tentative="1">
      <w:start w:val="1"/>
      <w:numFmt w:val="bullet"/>
      <w:lvlText w:val=""/>
      <w:lvlJc w:val="left"/>
      <w:pPr>
        <w:ind w:left="6053" w:hanging="360"/>
      </w:pPr>
      <w:rPr>
        <w:rFonts w:ascii="Wingdings" w:hAnsi="Wingdings" w:hint="default"/>
      </w:rPr>
    </w:lvl>
  </w:abstractNum>
  <w:abstractNum w:abstractNumId="17" w15:restartNumberingAfterBreak="0">
    <w:nsid w:val="3AEA67FF"/>
    <w:multiLevelType w:val="hybridMultilevel"/>
    <w:tmpl w:val="607846AA"/>
    <w:lvl w:ilvl="0" w:tplc="1174CF28">
      <w:start w:val="1"/>
      <w:numFmt w:val="bullet"/>
      <w:lvlText w:val=""/>
      <w:lvlJc w:val="left"/>
      <w:pPr>
        <w:ind w:left="720" w:hanging="360"/>
      </w:pPr>
      <w:rPr>
        <w:rFonts w:ascii="Symbol" w:hAnsi="Symbol" w:hint="default"/>
      </w:rPr>
    </w:lvl>
    <w:lvl w:ilvl="1" w:tplc="D1CC06A6">
      <w:start w:val="1"/>
      <w:numFmt w:val="bullet"/>
      <w:lvlText w:val="o"/>
      <w:lvlJc w:val="left"/>
      <w:pPr>
        <w:ind w:left="1440" w:hanging="360"/>
      </w:pPr>
      <w:rPr>
        <w:rFonts w:ascii="Courier New" w:hAnsi="Courier New" w:cs="Courier New" w:hint="default"/>
      </w:rPr>
    </w:lvl>
    <w:lvl w:ilvl="2" w:tplc="6944CF94">
      <w:start w:val="1"/>
      <w:numFmt w:val="bullet"/>
      <w:lvlText w:val=""/>
      <w:lvlJc w:val="left"/>
      <w:pPr>
        <w:ind w:left="2160" w:hanging="360"/>
      </w:pPr>
      <w:rPr>
        <w:rFonts w:ascii="Wingdings" w:hAnsi="Wingdings" w:hint="default"/>
      </w:rPr>
    </w:lvl>
    <w:lvl w:ilvl="3" w:tplc="D77C287C">
      <w:start w:val="1"/>
      <w:numFmt w:val="bullet"/>
      <w:lvlText w:val=""/>
      <w:lvlJc w:val="left"/>
      <w:pPr>
        <w:ind w:left="2880" w:hanging="360"/>
      </w:pPr>
      <w:rPr>
        <w:rFonts w:ascii="Symbol" w:hAnsi="Symbol" w:hint="default"/>
      </w:rPr>
    </w:lvl>
    <w:lvl w:ilvl="4" w:tplc="8F9E3C44">
      <w:start w:val="1"/>
      <w:numFmt w:val="bullet"/>
      <w:lvlText w:val="o"/>
      <w:lvlJc w:val="left"/>
      <w:pPr>
        <w:ind w:left="3600" w:hanging="360"/>
      </w:pPr>
      <w:rPr>
        <w:rFonts w:ascii="Courier New" w:hAnsi="Courier New" w:cs="Courier New" w:hint="default"/>
      </w:rPr>
    </w:lvl>
    <w:lvl w:ilvl="5" w:tplc="88B409D6">
      <w:start w:val="1"/>
      <w:numFmt w:val="bullet"/>
      <w:lvlText w:val=""/>
      <w:lvlJc w:val="left"/>
      <w:pPr>
        <w:ind w:left="4320" w:hanging="360"/>
      </w:pPr>
      <w:rPr>
        <w:rFonts w:ascii="Wingdings" w:hAnsi="Wingdings" w:hint="default"/>
      </w:rPr>
    </w:lvl>
    <w:lvl w:ilvl="6" w:tplc="B10E0FB4">
      <w:start w:val="1"/>
      <w:numFmt w:val="bullet"/>
      <w:lvlText w:val=""/>
      <w:lvlJc w:val="left"/>
      <w:pPr>
        <w:ind w:left="5040" w:hanging="360"/>
      </w:pPr>
      <w:rPr>
        <w:rFonts w:ascii="Symbol" w:hAnsi="Symbol" w:hint="default"/>
      </w:rPr>
    </w:lvl>
    <w:lvl w:ilvl="7" w:tplc="CAD60AC6">
      <w:start w:val="1"/>
      <w:numFmt w:val="bullet"/>
      <w:lvlText w:val="o"/>
      <w:lvlJc w:val="left"/>
      <w:pPr>
        <w:ind w:left="5760" w:hanging="360"/>
      </w:pPr>
      <w:rPr>
        <w:rFonts w:ascii="Courier New" w:hAnsi="Courier New" w:cs="Courier New" w:hint="default"/>
      </w:rPr>
    </w:lvl>
    <w:lvl w:ilvl="8" w:tplc="B5528A2A">
      <w:start w:val="1"/>
      <w:numFmt w:val="bullet"/>
      <w:lvlText w:val=""/>
      <w:lvlJc w:val="left"/>
      <w:pPr>
        <w:ind w:left="6480" w:hanging="360"/>
      </w:pPr>
      <w:rPr>
        <w:rFonts w:ascii="Wingdings" w:hAnsi="Wingdings" w:hint="default"/>
      </w:rPr>
    </w:lvl>
  </w:abstractNum>
  <w:abstractNum w:abstractNumId="18" w15:restartNumberingAfterBreak="0">
    <w:nsid w:val="45FF0AA0"/>
    <w:multiLevelType w:val="hybridMultilevel"/>
    <w:tmpl w:val="A9B8736A"/>
    <w:lvl w:ilvl="0" w:tplc="91D2B9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97F17"/>
    <w:multiLevelType w:val="hybridMultilevel"/>
    <w:tmpl w:val="CA9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61E81"/>
    <w:multiLevelType w:val="hybridMultilevel"/>
    <w:tmpl w:val="8AC6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D0C20"/>
    <w:multiLevelType w:val="hybridMultilevel"/>
    <w:tmpl w:val="B9B2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75030"/>
    <w:multiLevelType w:val="hybridMultilevel"/>
    <w:tmpl w:val="0A1AE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F119DE"/>
    <w:multiLevelType w:val="hybridMultilevel"/>
    <w:tmpl w:val="F752B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8451C"/>
    <w:multiLevelType w:val="multilevel"/>
    <w:tmpl w:val="3264A8AA"/>
    <w:lvl w:ilvl="0">
      <w:start w:val="1"/>
      <w:numFmt w:val="decimal"/>
      <w:lvlText w:val="%1."/>
      <w:lvlJc w:val="left"/>
      <w:pPr>
        <w:ind w:left="615" w:hanging="61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5" w15:restartNumberingAfterBreak="0">
    <w:nsid w:val="5FE9353A"/>
    <w:multiLevelType w:val="hybridMultilevel"/>
    <w:tmpl w:val="0AD4B03E"/>
    <w:lvl w:ilvl="0" w:tplc="7A98AF84">
      <w:start w:val="1"/>
      <w:numFmt w:val="decimal"/>
      <w:lvlText w:val="%1)"/>
      <w:lvlJc w:val="left"/>
      <w:pPr>
        <w:ind w:left="1080" w:hanging="360"/>
      </w:pPr>
      <w:rPr>
        <w:rFonts w:cstheme="minorBidi" w:hint="default"/>
        <w:i w:val="0"/>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5095F65"/>
    <w:multiLevelType w:val="hybridMultilevel"/>
    <w:tmpl w:val="BBDEE0D0"/>
    <w:lvl w:ilvl="0" w:tplc="1D6619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80AF0"/>
    <w:multiLevelType w:val="hybridMultilevel"/>
    <w:tmpl w:val="7DE895F8"/>
    <w:lvl w:ilvl="0" w:tplc="1C065D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13" w:hanging="360"/>
      </w:pPr>
      <w:rPr>
        <w:rFonts w:ascii="Courier New" w:hAnsi="Courier New" w:cs="Courier New" w:hint="default"/>
      </w:rPr>
    </w:lvl>
    <w:lvl w:ilvl="2" w:tplc="08090005" w:tentative="1">
      <w:start w:val="1"/>
      <w:numFmt w:val="bullet"/>
      <w:lvlText w:val=""/>
      <w:lvlJc w:val="left"/>
      <w:pPr>
        <w:ind w:left="1733" w:hanging="360"/>
      </w:pPr>
      <w:rPr>
        <w:rFonts w:ascii="Wingdings" w:hAnsi="Wingdings" w:hint="default"/>
      </w:rPr>
    </w:lvl>
    <w:lvl w:ilvl="3" w:tplc="08090001" w:tentative="1">
      <w:start w:val="1"/>
      <w:numFmt w:val="bullet"/>
      <w:lvlText w:val=""/>
      <w:lvlJc w:val="left"/>
      <w:pPr>
        <w:ind w:left="2453" w:hanging="360"/>
      </w:pPr>
      <w:rPr>
        <w:rFonts w:ascii="Symbol" w:hAnsi="Symbol" w:hint="default"/>
      </w:rPr>
    </w:lvl>
    <w:lvl w:ilvl="4" w:tplc="08090003" w:tentative="1">
      <w:start w:val="1"/>
      <w:numFmt w:val="bullet"/>
      <w:lvlText w:val="o"/>
      <w:lvlJc w:val="left"/>
      <w:pPr>
        <w:ind w:left="3173" w:hanging="360"/>
      </w:pPr>
      <w:rPr>
        <w:rFonts w:ascii="Courier New" w:hAnsi="Courier New" w:cs="Courier New" w:hint="default"/>
      </w:rPr>
    </w:lvl>
    <w:lvl w:ilvl="5" w:tplc="08090005" w:tentative="1">
      <w:start w:val="1"/>
      <w:numFmt w:val="bullet"/>
      <w:lvlText w:val=""/>
      <w:lvlJc w:val="left"/>
      <w:pPr>
        <w:ind w:left="3893" w:hanging="360"/>
      </w:pPr>
      <w:rPr>
        <w:rFonts w:ascii="Wingdings" w:hAnsi="Wingdings" w:hint="default"/>
      </w:rPr>
    </w:lvl>
    <w:lvl w:ilvl="6" w:tplc="08090001" w:tentative="1">
      <w:start w:val="1"/>
      <w:numFmt w:val="bullet"/>
      <w:lvlText w:val=""/>
      <w:lvlJc w:val="left"/>
      <w:pPr>
        <w:ind w:left="4613" w:hanging="360"/>
      </w:pPr>
      <w:rPr>
        <w:rFonts w:ascii="Symbol" w:hAnsi="Symbol" w:hint="default"/>
      </w:rPr>
    </w:lvl>
    <w:lvl w:ilvl="7" w:tplc="08090003" w:tentative="1">
      <w:start w:val="1"/>
      <w:numFmt w:val="bullet"/>
      <w:lvlText w:val="o"/>
      <w:lvlJc w:val="left"/>
      <w:pPr>
        <w:ind w:left="5333" w:hanging="360"/>
      </w:pPr>
      <w:rPr>
        <w:rFonts w:ascii="Courier New" w:hAnsi="Courier New" w:cs="Courier New" w:hint="default"/>
      </w:rPr>
    </w:lvl>
    <w:lvl w:ilvl="8" w:tplc="08090005" w:tentative="1">
      <w:start w:val="1"/>
      <w:numFmt w:val="bullet"/>
      <w:lvlText w:val=""/>
      <w:lvlJc w:val="left"/>
      <w:pPr>
        <w:ind w:left="6053" w:hanging="360"/>
      </w:pPr>
      <w:rPr>
        <w:rFonts w:ascii="Wingdings" w:hAnsi="Wingdings" w:hint="default"/>
      </w:rPr>
    </w:lvl>
  </w:abstractNum>
  <w:abstractNum w:abstractNumId="28" w15:restartNumberingAfterBreak="0">
    <w:nsid w:val="6E0C0A75"/>
    <w:multiLevelType w:val="hybridMultilevel"/>
    <w:tmpl w:val="BC4A088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3815A4"/>
    <w:multiLevelType w:val="hybridMultilevel"/>
    <w:tmpl w:val="D7F0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92AFF"/>
    <w:multiLevelType w:val="hybridMultilevel"/>
    <w:tmpl w:val="55D8CA2E"/>
    <w:lvl w:ilvl="0" w:tplc="EA9854C6">
      <w:start w:val="1"/>
      <w:numFmt w:val="bullet"/>
      <w:lvlText w:val=""/>
      <w:lvlJc w:val="left"/>
      <w:pPr>
        <w:ind w:left="360" w:hanging="360"/>
      </w:pPr>
      <w:rPr>
        <w:rFonts w:ascii="Symbol" w:hAnsi="Symbol" w:hint="default"/>
        <w:color w:val="4472C4" w:themeColor="accent1"/>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B40901"/>
    <w:multiLevelType w:val="hybridMultilevel"/>
    <w:tmpl w:val="3AE82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F243E3"/>
    <w:multiLevelType w:val="hybridMultilevel"/>
    <w:tmpl w:val="3DC0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0D4D58"/>
    <w:multiLevelType w:val="hybridMultilevel"/>
    <w:tmpl w:val="BE507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0D770F"/>
    <w:multiLevelType w:val="hybridMultilevel"/>
    <w:tmpl w:val="D6A4E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CE2711"/>
    <w:multiLevelType w:val="hybridMultilevel"/>
    <w:tmpl w:val="8A1E0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8761951">
    <w:abstractNumId w:val="17"/>
  </w:num>
  <w:num w:numId="2" w16cid:durableId="1539926066">
    <w:abstractNumId w:val="22"/>
  </w:num>
  <w:num w:numId="3" w16cid:durableId="324015119">
    <w:abstractNumId w:val="6"/>
  </w:num>
  <w:num w:numId="4" w16cid:durableId="1268848431">
    <w:abstractNumId w:val="2"/>
  </w:num>
  <w:num w:numId="5" w16cid:durableId="31734313">
    <w:abstractNumId w:val="1"/>
  </w:num>
  <w:num w:numId="6" w16cid:durableId="1286932853">
    <w:abstractNumId w:val="0"/>
  </w:num>
  <w:num w:numId="7" w16cid:durableId="1082986653">
    <w:abstractNumId w:val="10"/>
  </w:num>
  <w:num w:numId="8" w16cid:durableId="1499611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134465">
    <w:abstractNumId w:val="10"/>
  </w:num>
  <w:num w:numId="10" w16cid:durableId="1946376275">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872821">
    <w:abstractNumId w:val="29"/>
  </w:num>
  <w:num w:numId="12" w16cid:durableId="1275331145">
    <w:abstractNumId w:val="20"/>
  </w:num>
  <w:num w:numId="13" w16cid:durableId="145365494">
    <w:abstractNumId w:val="7"/>
  </w:num>
  <w:num w:numId="14" w16cid:durableId="1682124371">
    <w:abstractNumId w:val="28"/>
  </w:num>
  <w:num w:numId="15" w16cid:durableId="1512841434">
    <w:abstractNumId w:val="3"/>
  </w:num>
  <w:num w:numId="16" w16cid:durableId="1738822993">
    <w:abstractNumId w:val="23"/>
  </w:num>
  <w:num w:numId="17" w16cid:durableId="582763821">
    <w:abstractNumId w:val="8"/>
  </w:num>
  <w:num w:numId="18" w16cid:durableId="1140683430">
    <w:abstractNumId w:val="21"/>
  </w:num>
  <w:num w:numId="19" w16cid:durableId="1163273788">
    <w:abstractNumId w:val="14"/>
  </w:num>
  <w:num w:numId="20" w16cid:durableId="1295139593">
    <w:abstractNumId w:val="33"/>
  </w:num>
  <w:num w:numId="21" w16cid:durableId="358891255">
    <w:abstractNumId w:val="30"/>
  </w:num>
  <w:num w:numId="22" w16cid:durableId="568156118">
    <w:abstractNumId w:val="34"/>
  </w:num>
  <w:num w:numId="23" w16cid:durableId="662246584">
    <w:abstractNumId w:val="9"/>
  </w:num>
  <w:num w:numId="24" w16cid:durableId="741021303">
    <w:abstractNumId w:val="4"/>
  </w:num>
  <w:num w:numId="25" w16cid:durableId="1554921073">
    <w:abstractNumId w:val="19"/>
  </w:num>
  <w:num w:numId="26" w16cid:durableId="525796545">
    <w:abstractNumId w:val="16"/>
  </w:num>
  <w:num w:numId="27" w16cid:durableId="75984596">
    <w:abstractNumId w:val="27"/>
  </w:num>
  <w:num w:numId="28" w16cid:durableId="233515495">
    <w:abstractNumId w:val="26"/>
  </w:num>
  <w:num w:numId="29" w16cid:durableId="1154176660">
    <w:abstractNumId w:val="5"/>
  </w:num>
  <w:num w:numId="30" w16cid:durableId="1701737693">
    <w:abstractNumId w:val="32"/>
  </w:num>
  <w:num w:numId="31" w16cid:durableId="1717193264">
    <w:abstractNumId w:val="35"/>
  </w:num>
  <w:num w:numId="32" w16cid:durableId="1349866776">
    <w:abstractNumId w:val="31"/>
  </w:num>
  <w:num w:numId="33" w16cid:durableId="1596476227">
    <w:abstractNumId w:val="15"/>
  </w:num>
  <w:num w:numId="34" w16cid:durableId="717434647">
    <w:abstractNumId w:val="25"/>
  </w:num>
  <w:num w:numId="35" w16cid:durableId="280386231">
    <w:abstractNumId w:val="13"/>
  </w:num>
  <w:num w:numId="36" w16cid:durableId="247928836">
    <w:abstractNumId w:val="18"/>
  </w:num>
  <w:num w:numId="37" w16cid:durableId="1471938756">
    <w:abstractNumId w:val="18"/>
  </w:num>
  <w:num w:numId="38" w16cid:durableId="1534920467">
    <w:abstractNumId w:val="11"/>
  </w:num>
  <w:num w:numId="39" w16cid:durableId="1492599015">
    <w:abstractNumId w:val="12"/>
  </w:num>
  <w:num w:numId="40" w16cid:durableId="47730780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7F"/>
    <w:rsid w:val="00000094"/>
    <w:rsid w:val="00002055"/>
    <w:rsid w:val="00003A4A"/>
    <w:rsid w:val="000042F4"/>
    <w:rsid w:val="00010BF5"/>
    <w:rsid w:val="00011112"/>
    <w:rsid w:val="00025D02"/>
    <w:rsid w:val="00027006"/>
    <w:rsid w:val="00041517"/>
    <w:rsid w:val="0004628C"/>
    <w:rsid w:val="000474F7"/>
    <w:rsid w:val="000504E9"/>
    <w:rsid w:val="00054053"/>
    <w:rsid w:val="000555C6"/>
    <w:rsid w:val="00057B3F"/>
    <w:rsid w:val="0006032D"/>
    <w:rsid w:val="00063CF2"/>
    <w:rsid w:val="00074859"/>
    <w:rsid w:val="000768B8"/>
    <w:rsid w:val="000801C7"/>
    <w:rsid w:val="000802BF"/>
    <w:rsid w:val="000840A0"/>
    <w:rsid w:val="00084D03"/>
    <w:rsid w:val="00091198"/>
    <w:rsid w:val="00091F0E"/>
    <w:rsid w:val="0009212E"/>
    <w:rsid w:val="00093295"/>
    <w:rsid w:val="000A0EE0"/>
    <w:rsid w:val="000A26E3"/>
    <w:rsid w:val="000A30F8"/>
    <w:rsid w:val="000A55D8"/>
    <w:rsid w:val="000B51E8"/>
    <w:rsid w:val="000B6936"/>
    <w:rsid w:val="000C112F"/>
    <w:rsid w:val="000C2787"/>
    <w:rsid w:val="000C3179"/>
    <w:rsid w:val="000D2239"/>
    <w:rsid w:val="000D5640"/>
    <w:rsid w:val="000E659F"/>
    <w:rsid w:val="000F3EC5"/>
    <w:rsid w:val="000F51FD"/>
    <w:rsid w:val="000F64F2"/>
    <w:rsid w:val="0010063F"/>
    <w:rsid w:val="0010353A"/>
    <w:rsid w:val="001066A4"/>
    <w:rsid w:val="001140D6"/>
    <w:rsid w:val="001163BD"/>
    <w:rsid w:val="001168C1"/>
    <w:rsid w:val="00121B19"/>
    <w:rsid w:val="0012270A"/>
    <w:rsid w:val="001273AF"/>
    <w:rsid w:val="001527ED"/>
    <w:rsid w:val="00153FFE"/>
    <w:rsid w:val="00154016"/>
    <w:rsid w:val="00154777"/>
    <w:rsid w:val="00156EB4"/>
    <w:rsid w:val="0016363D"/>
    <w:rsid w:val="00163C0B"/>
    <w:rsid w:val="00182D66"/>
    <w:rsid w:val="001838E5"/>
    <w:rsid w:val="00192020"/>
    <w:rsid w:val="0019287F"/>
    <w:rsid w:val="001A11ED"/>
    <w:rsid w:val="001B0BBD"/>
    <w:rsid w:val="001B124E"/>
    <w:rsid w:val="001B12AD"/>
    <w:rsid w:val="001B1980"/>
    <w:rsid w:val="001B5B6C"/>
    <w:rsid w:val="001B63CD"/>
    <w:rsid w:val="001C62B1"/>
    <w:rsid w:val="001C6F79"/>
    <w:rsid w:val="001D030F"/>
    <w:rsid w:val="001D3BEB"/>
    <w:rsid w:val="001D74F2"/>
    <w:rsid w:val="001E08BE"/>
    <w:rsid w:val="001E1EA8"/>
    <w:rsid w:val="001E7960"/>
    <w:rsid w:val="001F659C"/>
    <w:rsid w:val="00212840"/>
    <w:rsid w:val="00213EF4"/>
    <w:rsid w:val="00217590"/>
    <w:rsid w:val="002177B8"/>
    <w:rsid w:val="00222964"/>
    <w:rsid w:val="00222A5E"/>
    <w:rsid w:val="00223D8F"/>
    <w:rsid w:val="00224F81"/>
    <w:rsid w:val="00227E28"/>
    <w:rsid w:val="00246B66"/>
    <w:rsid w:val="00253EEE"/>
    <w:rsid w:val="002545CA"/>
    <w:rsid w:val="00257338"/>
    <w:rsid w:val="0026463A"/>
    <w:rsid w:val="00264882"/>
    <w:rsid w:val="002653B3"/>
    <w:rsid w:val="00276D55"/>
    <w:rsid w:val="00280310"/>
    <w:rsid w:val="00284FAA"/>
    <w:rsid w:val="00285B18"/>
    <w:rsid w:val="00293261"/>
    <w:rsid w:val="00295CA5"/>
    <w:rsid w:val="002978D2"/>
    <w:rsid w:val="002A3AE5"/>
    <w:rsid w:val="002A4954"/>
    <w:rsid w:val="002A4DD2"/>
    <w:rsid w:val="002A5260"/>
    <w:rsid w:val="002A6CD0"/>
    <w:rsid w:val="002B5698"/>
    <w:rsid w:val="002B6C68"/>
    <w:rsid w:val="002C44F4"/>
    <w:rsid w:val="002C4E3B"/>
    <w:rsid w:val="002C562C"/>
    <w:rsid w:val="002D2E48"/>
    <w:rsid w:val="002D3ED0"/>
    <w:rsid w:val="002D3F6D"/>
    <w:rsid w:val="002D4D78"/>
    <w:rsid w:val="002E58EB"/>
    <w:rsid w:val="002E59F0"/>
    <w:rsid w:val="002F1AEA"/>
    <w:rsid w:val="002F202A"/>
    <w:rsid w:val="002F6C13"/>
    <w:rsid w:val="00300289"/>
    <w:rsid w:val="00301465"/>
    <w:rsid w:val="00301BAC"/>
    <w:rsid w:val="00302CEE"/>
    <w:rsid w:val="003043BB"/>
    <w:rsid w:val="00305770"/>
    <w:rsid w:val="00307FE6"/>
    <w:rsid w:val="003113E1"/>
    <w:rsid w:val="00314E12"/>
    <w:rsid w:val="0032554F"/>
    <w:rsid w:val="00325B1A"/>
    <w:rsid w:val="00333C3B"/>
    <w:rsid w:val="00334FBC"/>
    <w:rsid w:val="00337090"/>
    <w:rsid w:val="00343A3C"/>
    <w:rsid w:val="00344547"/>
    <w:rsid w:val="00375552"/>
    <w:rsid w:val="00375C96"/>
    <w:rsid w:val="003760F9"/>
    <w:rsid w:val="0038470F"/>
    <w:rsid w:val="00391A86"/>
    <w:rsid w:val="00392E5E"/>
    <w:rsid w:val="003A0DC3"/>
    <w:rsid w:val="003A30A4"/>
    <w:rsid w:val="003A4858"/>
    <w:rsid w:val="003A4FA4"/>
    <w:rsid w:val="003B2169"/>
    <w:rsid w:val="003B5A80"/>
    <w:rsid w:val="003B60C7"/>
    <w:rsid w:val="003C1C51"/>
    <w:rsid w:val="003C3B82"/>
    <w:rsid w:val="003C5EE8"/>
    <w:rsid w:val="003C7AC6"/>
    <w:rsid w:val="003D0DA1"/>
    <w:rsid w:val="003D1E85"/>
    <w:rsid w:val="003D2F89"/>
    <w:rsid w:val="003E1BA8"/>
    <w:rsid w:val="003E2FD9"/>
    <w:rsid w:val="003E3132"/>
    <w:rsid w:val="003E3325"/>
    <w:rsid w:val="003E73DC"/>
    <w:rsid w:val="003F2BE9"/>
    <w:rsid w:val="003F71D4"/>
    <w:rsid w:val="004003EA"/>
    <w:rsid w:val="0040202B"/>
    <w:rsid w:val="0041184F"/>
    <w:rsid w:val="004125F3"/>
    <w:rsid w:val="00412795"/>
    <w:rsid w:val="0041385E"/>
    <w:rsid w:val="0041645A"/>
    <w:rsid w:val="004236ED"/>
    <w:rsid w:val="00430DCB"/>
    <w:rsid w:val="004315B5"/>
    <w:rsid w:val="00434E83"/>
    <w:rsid w:val="00435A49"/>
    <w:rsid w:val="0043767F"/>
    <w:rsid w:val="00443B8C"/>
    <w:rsid w:val="00450CA8"/>
    <w:rsid w:val="00450F05"/>
    <w:rsid w:val="004515D4"/>
    <w:rsid w:val="004539E5"/>
    <w:rsid w:val="004572DF"/>
    <w:rsid w:val="0046082E"/>
    <w:rsid w:val="00473E0F"/>
    <w:rsid w:val="00476193"/>
    <w:rsid w:val="0048120C"/>
    <w:rsid w:val="00481E3C"/>
    <w:rsid w:val="004839BE"/>
    <w:rsid w:val="004855A9"/>
    <w:rsid w:val="00490739"/>
    <w:rsid w:val="00495D06"/>
    <w:rsid w:val="00496443"/>
    <w:rsid w:val="004A07A8"/>
    <w:rsid w:val="004A16DD"/>
    <w:rsid w:val="004A2CB7"/>
    <w:rsid w:val="004A3E53"/>
    <w:rsid w:val="004A4860"/>
    <w:rsid w:val="004B1F57"/>
    <w:rsid w:val="004C001C"/>
    <w:rsid w:val="004C0BC0"/>
    <w:rsid w:val="004D509E"/>
    <w:rsid w:val="004E380B"/>
    <w:rsid w:val="004E74E4"/>
    <w:rsid w:val="004F091A"/>
    <w:rsid w:val="004F0CD6"/>
    <w:rsid w:val="004F4D00"/>
    <w:rsid w:val="00501F1B"/>
    <w:rsid w:val="005067E5"/>
    <w:rsid w:val="00506BC8"/>
    <w:rsid w:val="0051035E"/>
    <w:rsid w:val="0051140D"/>
    <w:rsid w:val="00511D1B"/>
    <w:rsid w:val="005124FD"/>
    <w:rsid w:val="0051336C"/>
    <w:rsid w:val="00514305"/>
    <w:rsid w:val="00514382"/>
    <w:rsid w:val="00515E68"/>
    <w:rsid w:val="00524DF9"/>
    <w:rsid w:val="005275A7"/>
    <w:rsid w:val="0053087D"/>
    <w:rsid w:val="005423C5"/>
    <w:rsid w:val="00553DFB"/>
    <w:rsid w:val="00570203"/>
    <w:rsid w:val="005737D2"/>
    <w:rsid w:val="00574974"/>
    <w:rsid w:val="00576AD7"/>
    <w:rsid w:val="00584C87"/>
    <w:rsid w:val="00585ABC"/>
    <w:rsid w:val="00591ECA"/>
    <w:rsid w:val="00592625"/>
    <w:rsid w:val="00594EC9"/>
    <w:rsid w:val="00595BB4"/>
    <w:rsid w:val="005A41F1"/>
    <w:rsid w:val="005B0024"/>
    <w:rsid w:val="005C0F14"/>
    <w:rsid w:val="005C1450"/>
    <w:rsid w:val="005C2AE1"/>
    <w:rsid w:val="005C42D6"/>
    <w:rsid w:val="005C45B0"/>
    <w:rsid w:val="005C50A1"/>
    <w:rsid w:val="005C6323"/>
    <w:rsid w:val="005D5B04"/>
    <w:rsid w:val="005D5D6D"/>
    <w:rsid w:val="005E3CB5"/>
    <w:rsid w:val="005E40DD"/>
    <w:rsid w:val="005E58EC"/>
    <w:rsid w:val="005F0404"/>
    <w:rsid w:val="005F1C93"/>
    <w:rsid w:val="005F35CB"/>
    <w:rsid w:val="005F698B"/>
    <w:rsid w:val="00604746"/>
    <w:rsid w:val="006109BA"/>
    <w:rsid w:val="00610A7B"/>
    <w:rsid w:val="00610D03"/>
    <w:rsid w:val="00610E94"/>
    <w:rsid w:val="00613760"/>
    <w:rsid w:val="00614C0E"/>
    <w:rsid w:val="00641B8A"/>
    <w:rsid w:val="00644ED5"/>
    <w:rsid w:val="00645C2C"/>
    <w:rsid w:val="006507E6"/>
    <w:rsid w:val="00650F82"/>
    <w:rsid w:val="00651F31"/>
    <w:rsid w:val="00652DCF"/>
    <w:rsid w:val="006547D0"/>
    <w:rsid w:val="006607E1"/>
    <w:rsid w:val="00664576"/>
    <w:rsid w:val="006716D7"/>
    <w:rsid w:val="0067663E"/>
    <w:rsid w:val="0067680B"/>
    <w:rsid w:val="006804F7"/>
    <w:rsid w:val="00680861"/>
    <w:rsid w:val="00683AF7"/>
    <w:rsid w:val="00685D7F"/>
    <w:rsid w:val="00687701"/>
    <w:rsid w:val="006902AF"/>
    <w:rsid w:val="0069669B"/>
    <w:rsid w:val="006A0E96"/>
    <w:rsid w:val="006A324D"/>
    <w:rsid w:val="006A3F8C"/>
    <w:rsid w:val="006A6599"/>
    <w:rsid w:val="006A7FAA"/>
    <w:rsid w:val="006B1D12"/>
    <w:rsid w:val="006B4BA3"/>
    <w:rsid w:val="006B72C9"/>
    <w:rsid w:val="006B74F3"/>
    <w:rsid w:val="006C5997"/>
    <w:rsid w:val="006D12E1"/>
    <w:rsid w:val="006D1AF4"/>
    <w:rsid w:val="006D5C9C"/>
    <w:rsid w:val="006D6E5E"/>
    <w:rsid w:val="006D7D26"/>
    <w:rsid w:val="006E722D"/>
    <w:rsid w:val="006E7E40"/>
    <w:rsid w:val="006F2D11"/>
    <w:rsid w:val="006F558F"/>
    <w:rsid w:val="007106FC"/>
    <w:rsid w:val="007113DD"/>
    <w:rsid w:val="00711ECA"/>
    <w:rsid w:val="00714080"/>
    <w:rsid w:val="0071540D"/>
    <w:rsid w:val="0072435E"/>
    <w:rsid w:val="00724730"/>
    <w:rsid w:val="00726C5C"/>
    <w:rsid w:val="00726D02"/>
    <w:rsid w:val="00730F71"/>
    <w:rsid w:val="0073647A"/>
    <w:rsid w:val="007400CE"/>
    <w:rsid w:val="00741F59"/>
    <w:rsid w:val="00746A6F"/>
    <w:rsid w:val="00754463"/>
    <w:rsid w:val="00756EBF"/>
    <w:rsid w:val="00767006"/>
    <w:rsid w:val="007674F6"/>
    <w:rsid w:val="00770C19"/>
    <w:rsid w:val="007726AC"/>
    <w:rsid w:val="00775D46"/>
    <w:rsid w:val="00781191"/>
    <w:rsid w:val="00784BFE"/>
    <w:rsid w:val="007860CB"/>
    <w:rsid w:val="007866BA"/>
    <w:rsid w:val="007933B4"/>
    <w:rsid w:val="007939B0"/>
    <w:rsid w:val="007978FB"/>
    <w:rsid w:val="007A2117"/>
    <w:rsid w:val="007A557B"/>
    <w:rsid w:val="007A5A3F"/>
    <w:rsid w:val="007A6F20"/>
    <w:rsid w:val="007B4B9D"/>
    <w:rsid w:val="007B6C4B"/>
    <w:rsid w:val="007B7F48"/>
    <w:rsid w:val="007C0397"/>
    <w:rsid w:val="007C49E2"/>
    <w:rsid w:val="007C6F71"/>
    <w:rsid w:val="007E40D7"/>
    <w:rsid w:val="007E50A5"/>
    <w:rsid w:val="007F3490"/>
    <w:rsid w:val="007F4901"/>
    <w:rsid w:val="007F5129"/>
    <w:rsid w:val="007F5620"/>
    <w:rsid w:val="007F707F"/>
    <w:rsid w:val="00801FF3"/>
    <w:rsid w:val="00803C79"/>
    <w:rsid w:val="0080477F"/>
    <w:rsid w:val="0080788A"/>
    <w:rsid w:val="00811E01"/>
    <w:rsid w:val="00813F99"/>
    <w:rsid w:val="00816118"/>
    <w:rsid w:val="008411DA"/>
    <w:rsid w:val="008448C8"/>
    <w:rsid w:val="0084650A"/>
    <w:rsid w:val="00853CCF"/>
    <w:rsid w:val="008577D6"/>
    <w:rsid w:val="008617EF"/>
    <w:rsid w:val="008763F2"/>
    <w:rsid w:val="00881CCC"/>
    <w:rsid w:val="00885B7B"/>
    <w:rsid w:val="00887D75"/>
    <w:rsid w:val="008908F1"/>
    <w:rsid w:val="0089146B"/>
    <w:rsid w:val="008931D4"/>
    <w:rsid w:val="0089400B"/>
    <w:rsid w:val="00894A9B"/>
    <w:rsid w:val="00897296"/>
    <w:rsid w:val="008A1222"/>
    <w:rsid w:val="008B2531"/>
    <w:rsid w:val="008B520D"/>
    <w:rsid w:val="008B5B1E"/>
    <w:rsid w:val="008B7EF5"/>
    <w:rsid w:val="008C3C24"/>
    <w:rsid w:val="008D2953"/>
    <w:rsid w:val="008D360C"/>
    <w:rsid w:val="008E1513"/>
    <w:rsid w:val="008F2728"/>
    <w:rsid w:val="008F2CA0"/>
    <w:rsid w:val="008F4BDD"/>
    <w:rsid w:val="009019F3"/>
    <w:rsid w:val="009046CF"/>
    <w:rsid w:val="00904C55"/>
    <w:rsid w:val="0090558B"/>
    <w:rsid w:val="00906E92"/>
    <w:rsid w:val="00911D46"/>
    <w:rsid w:val="00912C0D"/>
    <w:rsid w:val="00913B90"/>
    <w:rsid w:val="00916B02"/>
    <w:rsid w:val="009252FF"/>
    <w:rsid w:val="00932A3C"/>
    <w:rsid w:val="0093452D"/>
    <w:rsid w:val="00935727"/>
    <w:rsid w:val="00937CE4"/>
    <w:rsid w:val="00940AA6"/>
    <w:rsid w:val="0094134D"/>
    <w:rsid w:val="00943F03"/>
    <w:rsid w:val="00946B7E"/>
    <w:rsid w:val="00950365"/>
    <w:rsid w:val="009666D8"/>
    <w:rsid w:val="00966EBB"/>
    <w:rsid w:val="00967BA7"/>
    <w:rsid w:val="009752E4"/>
    <w:rsid w:val="00980000"/>
    <w:rsid w:val="00981C11"/>
    <w:rsid w:val="009870F8"/>
    <w:rsid w:val="009915F5"/>
    <w:rsid w:val="009A1836"/>
    <w:rsid w:val="009A334B"/>
    <w:rsid w:val="009A34CB"/>
    <w:rsid w:val="009A59D6"/>
    <w:rsid w:val="009A5E51"/>
    <w:rsid w:val="009B34C4"/>
    <w:rsid w:val="009B639D"/>
    <w:rsid w:val="009C0EEE"/>
    <w:rsid w:val="009C120E"/>
    <w:rsid w:val="009C6B41"/>
    <w:rsid w:val="009D00AF"/>
    <w:rsid w:val="009D2267"/>
    <w:rsid w:val="009D7751"/>
    <w:rsid w:val="009E04CF"/>
    <w:rsid w:val="009E0A66"/>
    <w:rsid w:val="009E3366"/>
    <w:rsid w:val="009E5537"/>
    <w:rsid w:val="009F263C"/>
    <w:rsid w:val="009F55D4"/>
    <w:rsid w:val="009F7700"/>
    <w:rsid w:val="00A012E2"/>
    <w:rsid w:val="00A058C5"/>
    <w:rsid w:val="00A12326"/>
    <w:rsid w:val="00A15AAF"/>
    <w:rsid w:val="00A1713C"/>
    <w:rsid w:val="00A21B3A"/>
    <w:rsid w:val="00A22D65"/>
    <w:rsid w:val="00A245B6"/>
    <w:rsid w:val="00A2740E"/>
    <w:rsid w:val="00A301D9"/>
    <w:rsid w:val="00A3194A"/>
    <w:rsid w:val="00A332F1"/>
    <w:rsid w:val="00A36C8E"/>
    <w:rsid w:val="00A401E0"/>
    <w:rsid w:val="00A425F6"/>
    <w:rsid w:val="00A4287B"/>
    <w:rsid w:val="00A619BD"/>
    <w:rsid w:val="00A62D7A"/>
    <w:rsid w:val="00A63E30"/>
    <w:rsid w:val="00A65873"/>
    <w:rsid w:val="00A673A0"/>
    <w:rsid w:val="00A70F41"/>
    <w:rsid w:val="00A719B3"/>
    <w:rsid w:val="00A81B87"/>
    <w:rsid w:val="00A84483"/>
    <w:rsid w:val="00A854C4"/>
    <w:rsid w:val="00A868DA"/>
    <w:rsid w:val="00A87F80"/>
    <w:rsid w:val="00A901DC"/>
    <w:rsid w:val="00A92731"/>
    <w:rsid w:val="00A94027"/>
    <w:rsid w:val="00A95AD9"/>
    <w:rsid w:val="00A96483"/>
    <w:rsid w:val="00A96CF6"/>
    <w:rsid w:val="00AA7354"/>
    <w:rsid w:val="00AB33E7"/>
    <w:rsid w:val="00AB6D31"/>
    <w:rsid w:val="00AB6E2C"/>
    <w:rsid w:val="00AC76E3"/>
    <w:rsid w:val="00AD2661"/>
    <w:rsid w:val="00AD4E23"/>
    <w:rsid w:val="00AD5C9A"/>
    <w:rsid w:val="00AD6463"/>
    <w:rsid w:val="00AE11FA"/>
    <w:rsid w:val="00AE6618"/>
    <w:rsid w:val="00AE713A"/>
    <w:rsid w:val="00AE7EDA"/>
    <w:rsid w:val="00AF4100"/>
    <w:rsid w:val="00AF4F95"/>
    <w:rsid w:val="00B02064"/>
    <w:rsid w:val="00B028FD"/>
    <w:rsid w:val="00B04A0D"/>
    <w:rsid w:val="00B05871"/>
    <w:rsid w:val="00B1553A"/>
    <w:rsid w:val="00B17A10"/>
    <w:rsid w:val="00B17F71"/>
    <w:rsid w:val="00B20A2B"/>
    <w:rsid w:val="00B20AE3"/>
    <w:rsid w:val="00B20FAA"/>
    <w:rsid w:val="00B26215"/>
    <w:rsid w:val="00B26FCB"/>
    <w:rsid w:val="00B30866"/>
    <w:rsid w:val="00B375A0"/>
    <w:rsid w:val="00B43CE6"/>
    <w:rsid w:val="00B45B00"/>
    <w:rsid w:val="00B477DA"/>
    <w:rsid w:val="00B51EC2"/>
    <w:rsid w:val="00B54430"/>
    <w:rsid w:val="00B555D3"/>
    <w:rsid w:val="00B5692D"/>
    <w:rsid w:val="00B67285"/>
    <w:rsid w:val="00B732F3"/>
    <w:rsid w:val="00B8240D"/>
    <w:rsid w:val="00B82CCC"/>
    <w:rsid w:val="00B845B3"/>
    <w:rsid w:val="00B84616"/>
    <w:rsid w:val="00BA03E8"/>
    <w:rsid w:val="00BA0739"/>
    <w:rsid w:val="00BA16C6"/>
    <w:rsid w:val="00BA3159"/>
    <w:rsid w:val="00BC556C"/>
    <w:rsid w:val="00BD6D29"/>
    <w:rsid w:val="00BE197A"/>
    <w:rsid w:val="00BE1D0B"/>
    <w:rsid w:val="00BE6F78"/>
    <w:rsid w:val="00BF05BD"/>
    <w:rsid w:val="00BF1509"/>
    <w:rsid w:val="00BF156D"/>
    <w:rsid w:val="00BF179D"/>
    <w:rsid w:val="00BF31FD"/>
    <w:rsid w:val="00BF3324"/>
    <w:rsid w:val="00C006FE"/>
    <w:rsid w:val="00C00EE6"/>
    <w:rsid w:val="00C018EE"/>
    <w:rsid w:val="00C03D5F"/>
    <w:rsid w:val="00C10313"/>
    <w:rsid w:val="00C1445F"/>
    <w:rsid w:val="00C15142"/>
    <w:rsid w:val="00C242D7"/>
    <w:rsid w:val="00C33585"/>
    <w:rsid w:val="00C34B90"/>
    <w:rsid w:val="00C377A9"/>
    <w:rsid w:val="00C37843"/>
    <w:rsid w:val="00C379DA"/>
    <w:rsid w:val="00C37E3C"/>
    <w:rsid w:val="00C41F34"/>
    <w:rsid w:val="00C4233F"/>
    <w:rsid w:val="00C43D7A"/>
    <w:rsid w:val="00C528A6"/>
    <w:rsid w:val="00C543CD"/>
    <w:rsid w:val="00C55FDA"/>
    <w:rsid w:val="00C57F61"/>
    <w:rsid w:val="00C752F8"/>
    <w:rsid w:val="00C76610"/>
    <w:rsid w:val="00C769E5"/>
    <w:rsid w:val="00C8075D"/>
    <w:rsid w:val="00C82FA0"/>
    <w:rsid w:val="00C84FCB"/>
    <w:rsid w:val="00C8614E"/>
    <w:rsid w:val="00C94451"/>
    <w:rsid w:val="00C96CCB"/>
    <w:rsid w:val="00CA184E"/>
    <w:rsid w:val="00CA66A4"/>
    <w:rsid w:val="00CB0B2D"/>
    <w:rsid w:val="00CB1D67"/>
    <w:rsid w:val="00CB2C35"/>
    <w:rsid w:val="00CB49BF"/>
    <w:rsid w:val="00CB68F4"/>
    <w:rsid w:val="00CC2051"/>
    <w:rsid w:val="00CD0C2F"/>
    <w:rsid w:val="00CD0DF2"/>
    <w:rsid w:val="00CD3A3C"/>
    <w:rsid w:val="00CD7CBD"/>
    <w:rsid w:val="00CE0408"/>
    <w:rsid w:val="00CE1838"/>
    <w:rsid w:val="00CE2ACC"/>
    <w:rsid w:val="00CE7F3E"/>
    <w:rsid w:val="00CF45BF"/>
    <w:rsid w:val="00D008D6"/>
    <w:rsid w:val="00D020BD"/>
    <w:rsid w:val="00D027DA"/>
    <w:rsid w:val="00D067A4"/>
    <w:rsid w:val="00D200FE"/>
    <w:rsid w:val="00D2134D"/>
    <w:rsid w:val="00D230CF"/>
    <w:rsid w:val="00D248FE"/>
    <w:rsid w:val="00D253E1"/>
    <w:rsid w:val="00D3166B"/>
    <w:rsid w:val="00D3280E"/>
    <w:rsid w:val="00D337D5"/>
    <w:rsid w:val="00D338F4"/>
    <w:rsid w:val="00D37557"/>
    <w:rsid w:val="00D41C2C"/>
    <w:rsid w:val="00D41EC6"/>
    <w:rsid w:val="00D438B9"/>
    <w:rsid w:val="00D449A7"/>
    <w:rsid w:val="00D46ACE"/>
    <w:rsid w:val="00D50C8A"/>
    <w:rsid w:val="00D52A2B"/>
    <w:rsid w:val="00D56774"/>
    <w:rsid w:val="00D619E7"/>
    <w:rsid w:val="00D61BA5"/>
    <w:rsid w:val="00D659EB"/>
    <w:rsid w:val="00D7389E"/>
    <w:rsid w:val="00D747A8"/>
    <w:rsid w:val="00D75845"/>
    <w:rsid w:val="00D80823"/>
    <w:rsid w:val="00D8493B"/>
    <w:rsid w:val="00D854BA"/>
    <w:rsid w:val="00D96F46"/>
    <w:rsid w:val="00D97734"/>
    <w:rsid w:val="00DA0A5A"/>
    <w:rsid w:val="00DA76A7"/>
    <w:rsid w:val="00DB4CC2"/>
    <w:rsid w:val="00DB5077"/>
    <w:rsid w:val="00DB5B9A"/>
    <w:rsid w:val="00DC7C61"/>
    <w:rsid w:val="00DD0BA5"/>
    <w:rsid w:val="00DD10C1"/>
    <w:rsid w:val="00DD4FAD"/>
    <w:rsid w:val="00DD5D5B"/>
    <w:rsid w:val="00DD7689"/>
    <w:rsid w:val="00DE0914"/>
    <w:rsid w:val="00DE1985"/>
    <w:rsid w:val="00DF01B6"/>
    <w:rsid w:val="00DF26CC"/>
    <w:rsid w:val="00DF5379"/>
    <w:rsid w:val="00E02A4B"/>
    <w:rsid w:val="00E05348"/>
    <w:rsid w:val="00E0789A"/>
    <w:rsid w:val="00E125BB"/>
    <w:rsid w:val="00E14DD4"/>
    <w:rsid w:val="00E330F2"/>
    <w:rsid w:val="00E338A3"/>
    <w:rsid w:val="00E35E71"/>
    <w:rsid w:val="00E362C5"/>
    <w:rsid w:val="00E40F69"/>
    <w:rsid w:val="00E43614"/>
    <w:rsid w:val="00E4499E"/>
    <w:rsid w:val="00E46605"/>
    <w:rsid w:val="00E46AF1"/>
    <w:rsid w:val="00E5764F"/>
    <w:rsid w:val="00E604B0"/>
    <w:rsid w:val="00E60581"/>
    <w:rsid w:val="00E926A3"/>
    <w:rsid w:val="00E945F8"/>
    <w:rsid w:val="00E96B75"/>
    <w:rsid w:val="00EA1512"/>
    <w:rsid w:val="00EB0B25"/>
    <w:rsid w:val="00EB0DA9"/>
    <w:rsid w:val="00EB3E4A"/>
    <w:rsid w:val="00EB59C0"/>
    <w:rsid w:val="00EB6191"/>
    <w:rsid w:val="00EB65A7"/>
    <w:rsid w:val="00EC5063"/>
    <w:rsid w:val="00EC799C"/>
    <w:rsid w:val="00ED12A3"/>
    <w:rsid w:val="00ED1B52"/>
    <w:rsid w:val="00ED5B07"/>
    <w:rsid w:val="00ED77C3"/>
    <w:rsid w:val="00EE01CC"/>
    <w:rsid w:val="00EE76AE"/>
    <w:rsid w:val="00EF0625"/>
    <w:rsid w:val="00EF06B9"/>
    <w:rsid w:val="00EF2187"/>
    <w:rsid w:val="00EF3C1F"/>
    <w:rsid w:val="00EF6A67"/>
    <w:rsid w:val="00EF6A88"/>
    <w:rsid w:val="00F01371"/>
    <w:rsid w:val="00F05B6A"/>
    <w:rsid w:val="00F1229E"/>
    <w:rsid w:val="00F139BC"/>
    <w:rsid w:val="00F149C1"/>
    <w:rsid w:val="00F155F1"/>
    <w:rsid w:val="00F15888"/>
    <w:rsid w:val="00F17676"/>
    <w:rsid w:val="00F264D2"/>
    <w:rsid w:val="00F30306"/>
    <w:rsid w:val="00F3066A"/>
    <w:rsid w:val="00F35DA2"/>
    <w:rsid w:val="00F4379F"/>
    <w:rsid w:val="00F50798"/>
    <w:rsid w:val="00F5131C"/>
    <w:rsid w:val="00F64393"/>
    <w:rsid w:val="00F64681"/>
    <w:rsid w:val="00F64B3C"/>
    <w:rsid w:val="00F739F6"/>
    <w:rsid w:val="00F82112"/>
    <w:rsid w:val="00F86032"/>
    <w:rsid w:val="00F957B5"/>
    <w:rsid w:val="00FA2E02"/>
    <w:rsid w:val="00FB0EA2"/>
    <w:rsid w:val="00FB4302"/>
    <w:rsid w:val="00FB5211"/>
    <w:rsid w:val="00FB5F65"/>
    <w:rsid w:val="00FC4862"/>
    <w:rsid w:val="00FC763F"/>
    <w:rsid w:val="00FD3D28"/>
    <w:rsid w:val="00FD5D66"/>
    <w:rsid w:val="00FD6891"/>
    <w:rsid w:val="00FE122B"/>
    <w:rsid w:val="00FE14E8"/>
    <w:rsid w:val="00FE376A"/>
    <w:rsid w:val="00FE6344"/>
    <w:rsid w:val="00FE64CC"/>
    <w:rsid w:val="00FE6AC0"/>
    <w:rsid w:val="00FE7943"/>
    <w:rsid w:val="00FF3556"/>
    <w:rsid w:val="00FF6E6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80421"/>
  <w15:docId w15:val="{0D52868C-F3D4-4C50-BF68-6BA77E2F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FC"/>
    <w:pPr>
      <w:spacing w:after="200" w:line="288" w:lineRule="auto"/>
    </w:pPr>
    <w:rPr>
      <w:rFonts w:ascii="Arial" w:hAnsi="Arial"/>
    </w:rPr>
  </w:style>
  <w:style w:type="paragraph" w:styleId="Heading1">
    <w:name w:val="heading 1"/>
    <w:basedOn w:val="Normal"/>
    <w:next w:val="Normal"/>
    <w:link w:val="Heading1Char"/>
    <w:uiPriority w:val="9"/>
    <w:qFormat/>
    <w:rsid w:val="007106FC"/>
    <w:pPr>
      <w:keepNext/>
      <w:keepLines/>
      <w:spacing w:before="240" w:after="0"/>
      <w:outlineLvl w:val="0"/>
    </w:pPr>
    <w:rPr>
      <w:rFonts w:ascii="Times New Roman" w:eastAsiaTheme="majorEastAsia" w:hAnsi="Times New Roman" w:cstheme="majorBidi"/>
      <w:b/>
      <w:color w:val="000000" w:themeColor="text1"/>
      <w:sz w:val="44"/>
      <w:szCs w:val="32"/>
    </w:rPr>
  </w:style>
  <w:style w:type="paragraph" w:styleId="Heading2">
    <w:name w:val="heading 2"/>
    <w:basedOn w:val="Normal"/>
    <w:next w:val="Normal"/>
    <w:link w:val="Heading2Char"/>
    <w:uiPriority w:val="9"/>
    <w:unhideWhenUsed/>
    <w:qFormat/>
    <w:rsid w:val="007106FC"/>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before="400" w:line="240" w:lineRule="auto"/>
      <w:outlineLvl w:val="1"/>
    </w:pPr>
    <w:rPr>
      <w:rFonts w:ascii="Times New Roman" w:eastAsiaTheme="majorEastAsia" w:hAnsi="Times New Roman" w:cstheme="majorBidi"/>
      <w:b/>
      <w:sz w:val="40"/>
      <w:szCs w:val="28"/>
    </w:rPr>
  </w:style>
  <w:style w:type="paragraph" w:styleId="Heading3">
    <w:name w:val="heading 3"/>
    <w:basedOn w:val="Normal"/>
    <w:next w:val="Normal"/>
    <w:link w:val="Heading3Char"/>
    <w:uiPriority w:val="9"/>
    <w:unhideWhenUsed/>
    <w:qFormat/>
    <w:rsid w:val="007106FC"/>
    <w:pPr>
      <w:keepNext/>
      <w:keepLines/>
      <w:spacing w:before="200" w:after="120"/>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4A3E53"/>
    <w:pPr>
      <w:keepNext/>
      <w:keepLines/>
      <w:spacing w:before="40" w:after="0"/>
      <w:outlineLvl w:val="3"/>
    </w:pPr>
    <w:rPr>
      <w:rFonts w:ascii="Times New Roman" w:eastAsiaTheme="majorEastAsia" w:hAnsi="Times New Roman" w:cstheme="majorBidi"/>
      <w:b/>
      <w:iCs/>
      <w:sz w:val="26"/>
    </w:rPr>
  </w:style>
  <w:style w:type="paragraph" w:styleId="Heading5">
    <w:name w:val="heading 5"/>
    <w:basedOn w:val="Normal"/>
    <w:next w:val="Normal"/>
    <w:link w:val="Heading5Char"/>
    <w:uiPriority w:val="9"/>
    <w:unhideWhenUsed/>
    <w:qFormat/>
    <w:rsid w:val="004A3E53"/>
    <w:pPr>
      <w:keepNext/>
      <w:keepLines/>
      <w:spacing w:before="40" w:after="0"/>
      <w:outlineLvl w:val="4"/>
    </w:pPr>
    <w:rPr>
      <w:rFonts w:ascii="Times New Roman" w:eastAsiaTheme="majorEastAsia" w:hAnsi="Times New Roman" w:cstheme="majorBidi"/>
      <w:i/>
    </w:rPr>
  </w:style>
  <w:style w:type="paragraph" w:styleId="Heading6">
    <w:name w:val="heading 6"/>
    <w:basedOn w:val="Normal"/>
    <w:next w:val="Normal"/>
    <w:link w:val="Heading6Char"/>
    <w:uiPriority w:val="9"/>
    <w:semiHidden/>
    <w:unhideWhenUsed/>
    <w:qFormat/>
    <w:rsid w:val="00CB68F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68F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463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46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463A"/>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63A"/>
    <w:pPr>
      <w:numPr>
        <w:ilvl w:val="1"/>
      </w:numPr>
      <w:spacing w:after="160"/>
    </w:pPr>
    <w:rPr>
      <w:rFonts w:asciiTheme="minorHAnsi" w:eastAsiaTheme="minorEastAsia" w:hAnsiTheme="minorHAnsi"/>
      <w:color w:val="5A5A5A" w:themeColor="text1" w:themeTint="A5"/>
      <w:spacing w:val="15"/>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CommentReference">
    <w:name w:val="annotation reference"/>
    <w:basedOn w:val="DefaultParagraphFont"/>
    <w:uiPriority w:val="99"/>
    <w:semiHidden/>
    <w:unhideWhenUsed/>
    <w:rsid w:val="006B1D12"/>
    <w:rPr>
      <w:sz w:val="18"/>
      <w:szCs w:val="18"/>
    </w:rPr>
  </w:style>
  <w:style w:type="paragraph" w:styleId="CommentText">
    <w:name w:val="annotation text"/>
    <w:basedOn w:val="Normal"/>
    <w:link w:val="CommentTextChar"/>
    <w:uiPriority w:val="99"/>
    <w:unhideWhenUsed/>
    <w:rsid w:val="006B1D12"/>
    <w:pPr>
      <w:spacing w:line="240" w:lineRule="auto"/>
    </w:pPr>
    <w:rPr>
      <w:szCs w:val="24"/>
    </w:rPr>
  </w:style>
  <w:style w:type="character" w:customStyle="1" w:styleId="CommentTextChar">
    <w:name w:val="Comment Text Char"/>
    <w:basedOn w:val="DefaultParagraphFont"/>
    <w:link w:val="CommentText"/>
    <w:uiPriority w:val="99"/>
    <w:rsid w:val="006B1D12"/>
    <w:rPr>
      <w:sz w:val="24"/>
      <w:szCs w:val="24"/>
    </w:rPr>
  </w:style>
  <w:style w:type="paragraph" w:styleId="CommentSubject">
    <w:name w:val="annotation subject"/>
    <w:basedOn w:val="CommentText"/>
    <w:next w:val="CommentText"/>
    <w:link w:val="CommentSubjectChar"/>
    <w:uiPriority w:val="99"/>
    <w:semiHidden/>
    <w:unhideWhenUsed/>
    <w:rsid w:val="006B1D12"/>
    <w:rPr>
      <w:b/>
      <w:bCs/>
      <w:sz w:val="20"/>
      <w:szCs w:val="20"/>
    </w:rPr>
  </w:style>
  <w:style w:type="character" w:customStyle="1" w:styleId="CommentSubjectChar">
    <w:name w:val="Comment Subject Char"/>
    <w:basedOn w:val="CommentTextChar"/>
    <w:link w:val="CommentSubject"/>
    <w:uiPriority w:val="99"/>
    <w:semiHidden/>
    <w:rsid w:val="006B1D12"/>
    <w:rPr>
      <w:b/>
      <w:bCs/>
      <w:sz w:val="20"/>
      <w:szCs w:val="20"/>
    </w:rPr>
  </w:style>
  <w:style w:type="paragraph" w:styleId="BalloonText">
    <w:name w:val="Balloon Text"/>
    <w:basedOn w:val="Normal"/>
    <w:link w:val="BalloonTextChar"/>
    <w:uiPriority w:val="99"/>
    <w:semiHidden/>
    <w:unhideWhenUsed/>
    <w:rsid w:val="006B1D1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1D12"/>
    <w:rPr>
      <w:rFonts w:ascii="Times New Roman" w:hAnsi="Times New Roman" w:cs="Times New Roman"/>
      <w:sz w:val="18"/>
      <w:szCs w:val="18"/>
    </w:rPr>
  </w:style>
  <w:style w:type="paragraph" w:styleId="ListParagraph">
    <w:name w:val="List Paragraph"/>
    <w:aliases w:val="Template bullet list"/>
    <w:basedOn w:val="Normal"/>
    <w:link w:val="ListParagraphChar"/>
    <w:uiPriority w:val="34"/>
    <w:qFormat/>
    <w:rsid w:val="007106FC"/>
    <w:pPr>
      <w:spacing w:after="120"/>
      <w:ind w:left="720"/>
    </w:pPr>
  </w:style>
  <w:style w:type="paragraph" w:styleId="Revision">
    <w:name w:val="Revision"/>
    <w:hidden/>
    <w:uiPriority w:val="99"/>
    <w:semiHidden/>
    <w:rsid w:val="0006032D"/>
    <w:pPr>
      <w:spacing w:line="240" w:lineRule="auto"/>
    </w:pPr>
  </w:style>
  <w:style w:type="paragraph" w:styleId="Header">
    <w:name w:val="header"/>
    <w:basedOn w:val="Normal"/>
    <w:link w:val="HeaderChar"/>
    <w:uiPriority w:val="99"/>
    <w:unhideWhenUsed/>
    <w:rsid w:val="0026463A"/>
    <w:pPr>
      <w:tabs>
        <w:tab w:val="center" w:pos="4513"/>
        <w:tab w:val="right" w:pos="9026"/>
      </w:tabs>
      <w:spacing w:line="240" w:lineRule="auto"/>
    </w:pPr>
  </w:style>
  <w:style w:type="character" w:customStyle="1" w:styleId="HeaderChar">
    <w:name w:val="Header Char"/>
    <w:basedOn w:val="DefaultParagraphFont"/>
    <w:link w:val="Header"/>
    <w:uiPriority w:val="99"/>
    <w:rsid w:val="0026463A"/>
  </w:style>
  <w:style w:type="paragraph" w:styleId="Footer">
    <w:name w:val="footer"/>
    <w:basedOn w:val="Normal"/>
    <w:link w:val="FooterChar"/>
    <w:uiPriority w:val="99"/>
    <w:unhideWhenUsed/>
    <w:rsid w:val="0026463A"/>
    <w:pPr>
      <w:tabs>
        <w:tab w:val="center" w:pos="4513"/>
        <w:tab w:val="right" w:pos="9026"/>
      </w:tabs>
      <w:spacing w:line="240" w:lineRule="auto"/>
    </w:pPr>
  </w:style>
  <w:style w:type="character" w:customStyle="1" w:styleId="FooterChar">
    <w:name w:val="Footer Char"/>
    <w:basedOn w:val="DefaultParagraphFont"/>
    <w:link w:val="Footer"/>
    <w:uiPriority w:val="99"/>
    <w:rsid w:val="0026463A"/>
  </w:style>
  <w:style w:type="paragraph" w:styleId="TOCHeading">
    <w:name w:val="TOC Heading"/>
    <w:basedOn w:val="Heading1"/>
    <w:next w:val="Normal"/>
    <w:uiPriority w:val="39"/>
    <w:unhideWhenUsed/>
    <w:qFormat/>
    <w:rsid w:val="007106FC"/>
    <w:pPr>
      <w:spacing w:line="259" w:lineRule="auto"/>
      <w:outlineLvl w:val="9"/>
    </w:pPr>
    <w:rPr>
      <w:rFonts w:asciiTheme="majorHAnsi" w:hAnsiTheme="majorHAnsi"/>
      <w:b w:val="0"/>
      <w:color w:val="2F5496" w:themeColor="accent1" w:themeShade="BF"/>
      <w:sz w:val="32"/>
      <w:lang w:val="en-US"/>
    </w:rPr>
  </w:style>
  <w:style w:type="character" w:customStyle="1" w:styleId="Heading1Char">
    <w:name w:val="Heading 1 Char"/>
    <w:basedOn w:val="DefaultParagraphFont"/>
    <w:link w:val="Heading1"/>
    <w:uiPriority w:val="9"/>
    <w:rsid w:val="007106FC"/>
    <w:rPr>
      <w:rFonts w:ascii="Times New Roman" w:eastAsiaTheme="majorEastAsia" w:hAnsi="Times New Roman" w:cstheme="majorBidi"/>
      <w:b/>
      <w:color w:val="000000" w:themeColor="text1"/>
      <w:sz w:val="44"/>
      <w:szCs w:val="32"/>
    </w:rPr>
  </w:style>
  <w:style w:type="character" w:customStyle="1" w:styleId="Heading2Char">
    <w:name w:val="Heading 2 Char"/>
    <w:basedOn w:val="DefaultParagraphFont"/>
    <w:link w:val="Heading2"/>
    <w:uiPriority w:val="9"/>
    <w:rsid w:val="007106FC"/>
    <w:rPr>
      <w:rFonts w:ascii="Times New Roman" w:eastAsiaTheme="majorEastAsia" w:hAnsi="Times New Roman" w:cstheme="majorBidi"/>
      <w:b/>
      <w:sz w:val="40"/>
      <w:szCs w:val="28"/>
      <w:shd w:val="clear" w:color="auto" w:fill="F2F2F2" w:themeFill="background1" w:themeFillShade="F2"/>
    </w:rPr>
  </w:style>
  <w:style w:type="character" w:customStyle="1" w:styleId="Heading3Char">
    <w:name w:val="Heading 3 Char"/>
    <w:basedOn w:val="DefaultParagraphFont"/>
    <w:link w:val="Heading3"/>
    <w:uiPriority w:val="9"/>
    <w:rsid w:val="007106FC"/>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4A3E53"/>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4A3E53"/>
    <w:rPr>
      <w:rFonts w:ascii="Times New Roman" w:eastAsiaTheme="majorEastAsia" w:hAnsi="Times New Roman" w:cstheme="majorBidi"/>
      <w:i/>
    </w:rPr>
  </w:style>
  <w:style w:type="character" w:customStyle="1" w:styleId="Heading6Char">
    <w:name w:val="Heading 6 Char"/>
    <w:basedOn w:val="DefaultParagraphFont"/>
    <w:link w:val="Heading6"/>
    <w:uiPriority w:val="9"/>
    <w:semiHidden/>
    <w:rsid w:val="00CB68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B68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4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463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26463A"/>
    <w:pPr>
      <w:spacing w:line="240" w:lineRule="auto"/>
    </w:pPr>
    <w:rPr>
      <w:i/>
      <w:iCs/>
      <w:color w:val="44546A" w:themeColor="text2"/>
      <w:sz w:val="18"/>
      <w:szCs w:val="18"/>
    </w:rPr>
  </w:style>
  <w:style w:type="character" w:customStyle="1" w:styleId="TitleChar">
    <w:name w:val="Title Char"/>
    <w:basedOn w:val="DefaultParagraphFont"/>
    <w:link w:val="Title"/>
    <w:uiPriority w:val="10"/>
    <w:rsid w:val="0026463A"/>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6463A"/>
    <w:rPr>
      <w:rFonts w:eastAsiaTheme="minorEastAsia"/>
      <w:color w:val="5A5A5A" w:themeColor="text1" w:themeTint="A5"/>
      <w:spacing w:val="15"/>
    </w:rPr>
  </w:style>
  <w:style w:type="character" w:styleId="Strong">
    <w:name w:val="Strong"/>
    <w:basedOn w:val="DefaultParagraphFont"/>
    <w:uiPriority w:val="22"/>
    <w:qFormat/>
    <w:rsid w:val="0026463A"/>
    <w:rPr>
      <w:b/>
      <w:bCs/>
    </w:rPr>
  </w:style>
  <w:style w:type="character" w:styleId="Emphasis">
    <w:name w:val="Emphasis"/>
    <w:basedOn w:val="DefaultParagraphFont"/>
    <w:uiPriority w:val="20"/>
    <w:qFormat/>
    <w:rsid w:val="00EE01CC"/>
    <w:rPr>
      <w:i/>
      <w:iCs/>
    </w:rPr>
  </w:style>
  <w:style w:type="paragraph" w:styleId="NoSpacing">
    <w:name w:val="No Spacing"/>
    <w:uiPriority w:val="1"/>
    <w:qFormat/>
    <w:rsid w:val="007106FC"/>
    <w:pPr>
      <w:spacing w:after="0" w:line="240" w:lineRule="auto"/>
    </w:pPr>
    <w:rPr>
      <w:rFonts w:ascii="Arial" w:hAnsi="Arial"/>
    </w:rPr>
  </w:style>
  <w:style w:type="paragraph" w:styleId="Quote">
    <w:name w:val="Quote"/>
    <w:basedOn w:val="Normal"/>
    <w:next w:val="Normal"/>
    <w:link w:val="QuoteChar"/>
    <w:uiPriority w:val="29"/>
    <w:qFormat/>
    <w:rsid w:val="002646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463A"/>
    <w:rPr>
      <w:rFonts w:ascii="Arial" w:hAnsi="Arial"/>
      <w:i/>
      <w:iCs/>
      <w:color w:val="404040" w:themeColor="text1" w:themeTint="BF"/>
    </w:rPr>
  </w:style>
  <w:style w:type="paragraph" w:styleId="IntenseQuote">
    <w:name w:val="Intense Quote"/>
    <w:basedOn w:val="Normal"/>
    <w:next w:val="Normal"/>
    <w:link w:val="IntenseQuoteChar"/>
    <w:uiPriority w:val="30"/>
    <w:qFormat/>
    <w:rsid w:val="00EE01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E01CC"/>
    <w:rPr>
      <w:rFonts w:ascii="Arial" w:hAnsi="Arial"/>
      <w:i/>
      <w:iCs/>
      <w:color w:val="4472C4" w:themeColor="accent1"/>
    </w:rPr>
  </w:style>
  <w:style w:type="character" w:styleId="SubtleEmphasis">
    <w:name w:val="Subtle Emphasis"/>
    <w:basedOn w:val="DefaultParagraphFont"/>
    <w:uiPriority w:val="19"/>
    <w:qFormat/>
    <w:rsid w:val="0026463A"/>
    <w:rPr>
      <w:i/>
      <w:iCs/>
      <w:color w:val="404040" w:themeColor="text1" w:themeTint="BF"/>
    </w:rPr>
  </w:style>
  <w:style w:type="character" w:styleId="IntenseEmphasis">
    <w:name w:val="Intense Emphasis"/>
    <w:basedOn w:val="DefaultParagraphFont"/>
    <w:uiPriority w:val="21"/>
    <w:qFormat/>
    <w:rsid w:val="0026463A"/>
    <w:rPr>
      <w:i/>
      <w:iCs/>
      <w:color w:val="4472C4" w:themeColor="accent1"/>
    </w:rPr>
  </w:style>
  <w:style w:type="character" w:styleId="SubtleReference">
    <w:name w:val="Subtle Reference"/>
    <w:basedOn w:val="DefaultParagraphFont"/>
    <w:uiPriority w:val="31"/>
    <w:qFormat/>
    <w:rsid w:val="0026463A"/>
    <w:rPr>
      <w:smallCaps/>
      <w:color w:val="5A5A5A" w:themeColor="text1" w:themeTint="A5"/>
    </w:rPr>
  </w:style>
  <w:style w:type="character" w:styleId="IntenseReference">
    <w:name w:val="Intense Reference"/>
    <w:basedOn w:val="DefaultParagraphFont"/>
    <w:uiPriority w:val="32"/>
    <w:qFormat/>
    <w:rsid w:val="00EE01CC"/>
    <w:rPr>
      <w:b/>
      <w:bCs/>
      <w:smallCaps/>
      <w:color w:val="4472C4" w:themeColor="accent1"/>
      <w:spacing w:val="5"/>
    </w:rPr>
  </w:style>
  <w:style w:type="character" w:styleId="BookTitle">
    <w:name w:val="Book Title"/>
    <w:basedOn w:val="DefaultParagraphFont"/>
    <w:uiPriority w:val="33"/>
    <w:qFormat/>
    <w:rsid w:val="0026463A"/>
    <w:rPr>
      <w:b/>
      <w:bCs/>
      <w:i/>
      <w:iCs/>
      <w:spacing w:val="5"/>
    </w:rPr>
  </w:style>
  <w:style w:type="paragraph" w:styleId="TOC1">
    <w:name w:val="toc 1"/>
    <w:basedOn w:val="Normal"/>
    <w:next w:val="Normal"/>
    <w:autoRedefine/>
    <w:uiPriority w:val="39"/>
    <w:unhideWhenUsed/>
    <w:rsid w:val="00B8240D"/>
    <w:pPr>
      <w:tabs>
        <w:tab w:val="left" w:pos="480"/>
        <w:tab w:val="right" w:leader="dot" w:pos="9019"/>
      </w:tabs>
      <w:spacing w:before="120" w:after="0" w:line="360" w:lineRule="auto"/>
      <w:ind w:firstLine="142"/>
    </w:pPr>
  </w:style>
  <w:style w:type="character" w:styleId="Hyperlink">
    <w:name w:val="Hyperlink"/>
    <w:basedOn w:val="DefaultParagraphFont"/>
    <w:uiPriority w:val="99"/>
    <w:unhideWhenUsed/>
    <w:rsid w:val="0069669B"/>
    <w:rPr>
      <w:color w:val="0070C0"/>
      <w:u w:val="single"/>
    </w:rPr>
  </w:style>
  <w:style w:type="paragraph" w:styleId="TOC2">
    <w:name w:val="toc 2"/>
    <w:basedOn w:val="Normal"/>
    <w:next w:val="Normal"/>
    <w:autoRedefine/>
    <w:uiPriority w:val="39"/>
    <w:unhideWhenUsed/>
    <w:rsid w:val="007E50A5"/>
    <w:pPr>
      <w:spacing w:after="100"/>
      <w:ind w:left="210"/>
    </w:pPr>
  </w:style>
  <w:style w:type="table" w:styleId="TableGrid">
    <w:name w:val="Table Grid"/>
    <w:basedOn w:val="TableNormal"/>
    <w:uiPriority w:val="39"/>
    <w:rsid w:val="009B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BodyText">
    <w:name w:val="OU Body Text"/>
    <w:basedOn w:val="Normal"/>
    <w:link w:val="OUBodyTextChar"/>
    <w:rsid w:val="00950365"/>
    <w:pPr>
      <w:spacing w:line="276" w:lineRule="auto"/>
      <w:jc w:val="both"/>
    </w:pPr>
    <w:rPr>
      <w:rFonts w:cs="Arial"/>
      <w:lang w:val="en-US" w:eastAsia="en-US"/>
    </w:rPr>
  </w:style>
  <w:style w:type="character" w:customStyle="1" w:styleId="OUBodyTextChar">
    <w:name w:val="OU Body Text Char"/>
    <w:basedOn w:val="DefaultParagraphFont"/>
    <w:link w:val="OUBodyText"/>
    <w:rsid w:val="00950365"/>
    <w:rPr>
      <w:rFonts w:ascii="Arial" w:eastAsiaTheme="minorHAnsi" w:hAnsi="Arial" w:cs="Arial"/>
      <w:sz w:val="22"/>
      <w:szCs w:val="22"/>
      <w:lang w:val="en-US" w:eastAsia="en-US"/>
    </w:rPr>
  </w:style>
  <w:style w:type="paragraph" w:styleId="ListBullet2">
    <w:name w:val="List Bullet 2"/>
    <w:basedOn w:val="Normal"/>
    <w:uiPriority w:val="99"/>
    <w:unhideWhenUsed/>
    <w:rsid w:val="004E380B"/>
    <w:pPr>
      <w:numPr>
        <w:numId w:val="4"/>
      </w:numPr>
      <w:contextualSpacing/>
    </w:pPr>
  </w:style>
  <w:style w:type="paragraph" w:styleId="ListBullet4">
    <w:name w:val="List Bullet 4"/>
    <w:basedOn w:val="Normal"/>
    <w:uiPriority w:val="99"/>
    <w:unhideWhenUsed/>
    <w:rsid w:val="004E380B"/>
    <w:pPr>
      <w:numPr>
        <w:numId w:val="6"/>
      </w:numPr>
      <w:contextualSpacing/>
    </w:pPr>
  </w:style>
  <w:style w:type="paragraph" w:styleId="ListBullet3">
    <w:name w:val="List Bullet 3"/>
    <w:basedOn w:val="Normal"/>
    <w:uiPriority w:val="99"/>
    <w:unhideWhenUsed/>
    <w:rsid w:val="004E380B"/>
    <w:pPr>
      <w:numPr>
        <w:numId w:val="5"/>
      </w:numPr>
      <w:contextualSpacing/>
    </w:pPr>
  </w:style>
  <w:style w:type="paragraph" w:styleId="ListContinue2">
    <w:name w:val="List Continue 2"/>
    <w:basedOn w:val="Normal"/>
    <w:uiPriority w:val="99"/>
    <w:unhideWhenUsed/>
    <w:rsid w:val="004E380B"/>
    <w:pPr>
      <w:spacing w:after="120"/>
      <w:ind w:left="566"/>
      <w:contextualSpacing/>
    </w:pPr>
  </w:style>
  <w:style w:type="paragraph" w:styleId="ListContinue">
    <w:name w:val="List Continue"/>
    <w:basedOn w:val="Normal"/>
    <w:uiPriority w:val="99"/>
    <w:unhideWhenUsed/>
    <w:rsid w:val="004E380B"/>
    <w:pPr>
      <w:spacing w:after="120"/>
      <w:ind w:left="283"/>
      <w:contextualSpacing/>
    </w:pPr>
  </w:style>
  <w:style w:type="paragraph" w:styleId="ListContinue3">
    <w:name w:val="List Continue 3"/>
    <w:basedOn w:val="Normal"/>
    <w:uiPriority w:val="99"/>
    <w:unhideWhenUsed/>
    <w:rsid w:val="004E380B"/>
    <w:pPr>
      <w:spacing w:after="120"/>
      <w:ind w:left="849"/>
      <w:contextualSpacing/>
    </w:pPr>
  </w:style>
  <w:style w:type="paragraph" w:styleId="ListNumber">
    <w:name w:val="List Number"/>
    <w:basedOn w:val="Normal"/>
    <w:uiPriority w:val="99"/>
    <w:unhideWhenUsed/>
    <w:rsid w:val="00DD0BA5"/>
    <w:pPr>
      <w:numPr>
        <w:ilvl w:val="1"/>
        <w:numId w:val="9"/>
      </w:numPr>
      <w:contextualSpacing/>
    </w:pPr>
  </w:style>
  <w:style w:type="paragraph" w:styleId="ListNumber2">
    <w:name w:val="List Number 2"/>
    <w:basedOn w:val="ListNumber"/>
    <w:uiPriority w:val="99"/>
    <w:unhideWhenUsed/>
    <w:rsid w:val="004E380B"/>
  </w:style>
  <w:style w:type="paragraph" w:styleId="ListNumber3">
    <w:name w:val="List Number 3"/>
    <w:basedOn w:val="ListNumber"/>
    <w:uiPriority w:val="99"/>
    <w:unhideWhenUsed/>
    <w:rsid w:val="004E380B"/>
  </w:style>
  <w:style w:type="character" w:styleId="FollowedHyperlink">
    <w:name w:val="FollowedHyperlink"/>
    <w:basedOn w:val="DefaultParagraphFont"/>
    <w:uiPriority w:val="99"/>
    <w:semiHidden/>
    <w:unhideWhenUsed/>
    <w:rsid w:val="00A96CF6"/>
    <w:rPr>
      <w:color w:val="954F72" w:themeColor="followedHyperlink"/>
      <w:u w:val="single"/>
    </w:rPr>
  </w:style>
  <w:style w:type="paragraph" w:styleId="TOC3">
    <w:name w:val="toc 3"/>
    <w:basedOn w:val="Normal"/>
    <w:next w:val="Normal"/>
    <w:autoRedefine/>
    <w:uiPriority w:val="39"/>
    <w:unhideWhenUsed/>
    <w:rsid w:val="00B1553A"/>
    <w:pPr>
      <w:spacing w:after="100"/>
      <w:ind w:left="480"/>
    </w:pPr>
  </w:style>
  <w:style w:type="paragraph" w:customStyle="1" w:styleId="Default">
    <w:name w:val="Default"/>
    <w:rsid w:val="00912C0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Template bullet list Char"/>
    <w:basedOn w:val="DefaultParagraphFont"/>
    <w:link w:val="ListParagraph"/>
    <w:uiPriority w:val="34"/>
    <w:locked/>
    <w:rsid w:val="00E604B0"/>
    <w:rPr>
      <w:rFonts w:ascii="Arial" w:hAnsi="Arial"/>
    </w:rPr>
  </w:style>
  <w:style w:type="paragraph" w:customStyle="1" w:styleId="H3withlineabove">
    <w:name w:val="H3 with line above"/>
    <w:basedOn w:val="Heading3"/>
    <w:link w:val="H3withlineaboveChar"/>
    <w:qFormat/>
    <w:rsid w:val="007106FC"/>
    <w:pPr>
      <w:pBdr>
        <w:top w:val="single" w:sz="8" w:space="15" w:color="A6A6A6" w:themeColor="background1" w:themeShade="A6"/>
      </w:pBdr>
    </w:pPr>
  </w:style>
  <w:style w:type="character" w:customStyle="1" w:styleId="H3withlineaboveChar">
    <w:name w:val="H3 with line above Char"/>
    <w:basedOn w:val="Heading3Char"/>
    <w:link w:val="H3withlineabove"/>
    <w:rsid w:val="007106FC"/>
    <w:rPr>
      <w:rFonts w:ascii="Times New Roman" w:eastAsiaTheme="majorEastAsia" w:hAnsi="Times New Roman" w:cstheme="majorBidi"/>
      <w:b/>
      <w:sz w:val="28"/>
      <w:szCs w:val="24"/>
    </w:rPr>
  </w:style>
  <w:style w:type="paragraph" w:customStyle="1" w:styleId="BulletList">
    <w:name w:val="BulletList"/>
    <w:basedOn w:val="ListParagraph"/>
    <w:link w:val="BulletListChar"/>
    <w:qFormat/>
    <w:rsid w:val="007106FC"/>
    <w:pPr>
      <w:numPr>
        <w:numId w:val="8"/>
      </w:numPr>
      <w:spacing w:line="276" w:lineRule="auto"/>
      <w:ind w:left="714" w:hanging="357"/>
    </w:pPr>
    <w:rPr>
      <w:rFonts w:eastAsia="Times New Roman" w:cs="Arial"/>
      <w:lang w:val="en"/>
    </w:rPr>
  </w:style>
  <w:style w:type="character" w:customStyle="1" w:styleId="BulletListChar">
    <w:name w:val="BulletList Char"/>
    <w:link w:val="BulletList"/>
    <w:rsid w:val="007106FC"/>
    <w:rPr>
      <w:rFonts w:ascii="Arial" w:eastAsia="Times New Roman" w:hAnsi="Arial" w:cs="Arial"/>
      <w:lang w:val="en"/>
    </w:rPr>
  </w:style>
  <w:style w:type="paragraph" w:customStyle="1" w:styleId="GlossaryH3">
    <w:name w:val="Glossary H3"/>
    <w:basedOn w:val="Heading3"/>
    <w:link w:val="GlossaryH3Char"/>
    <w:qFormat/>
    <w:rsid w:val="007106FC"/>
    <w:pPr>
      <w:spacing w:after="0"/>
    </w:pPr>
  </w:style>
  <w:style w:type="character" w:customStyle="1" w:styleId="GlossaryH3Char">
    <w:name w:val="Glossary H3 Char"/>
    <w:basedOn w:val="Heading3Char"/>
    <w:link w:val="GlossaryH3"/>
    <w:rsid w:val="007106FC"/>
    <w:rPr>
      <w:rFonts w:ascii="Times New Roman" w:eastAsiaTheme="majorEastAsia" w:hAnsi="Times New Roman" w:cstheme="majorBidi"/>
      <w:b/>
      <w:sz w:val="28"/>
      <w:szCs w:val="24"/>
    </w:rPr>
  </w:style>
  <w:style w:type="paragraph" w:customStyle="1" w:styleId="AppendixH3">
    <w:name w:val="Appendix H3"/>
    <w:basedOn w:val="GlossaryH3"/>
    <w:link w:val="AppendixH3Char"/>
    <w:qFormat/>
    <w:rsid w:val="004A3E53"/>
  </w:style>
  <w:style w:type="character" w:customStyle="1" w:styleId="AppendixH3Char">
    <w:name w:val="Appendix H3 Char"/>
    <w:basedOn w:val="GlossaryH3Char"/>
    <w:link w:val="AppendixH3"/>
    <w:rsid w:val="004A3E53"/>
    <w:rPr>
      <w:rFonts w:ascii="Times New Roman" w:eastAsiaTheme="majorEastAsia" w:hAnsi="Times New Roman" w:cstheme="majorBidi"/>
      <w:b/>
      <w:sz w:val="28"/>
      <w:szCs w:val="24"/>
    </w:rPr>
  </w:style>
  <w:style w:type="paragraph" w:styleId="BodyText">
    <w:name w:val="Body Text"/>
    <w:basedOn w:val="Normal"/>
    <w:link w:val="BodyTextChar"/>
    <w:uiPriority w:val="99"/>
    <w:unhideWhenUsed/>
    <w:rsid w:val="00C96CCB"/>
    <w:pPr>
      <w:widowControl w:val="0"/>
      <w:spacing w:line="240" w:lineRule="auto"/>
    </w:pPr>
    <w:rPr>
      <w:rFonts w:eastAsiaTheme="minorEastAsia"/>
      <w:i/>
      <w:sz w:val="21"/>
      <w:szCs w:val="21"/>
    </w:rPr>
  </w:style>
  <w:style w:type="character" w:customStyle="1" w:styleId="BodyTextChar">
    <w:name w:val="Body Text Char"/>
    <w:basedOn w:val="DefaultParagraphFont"/>
    <w:link w:val="BodyText"/>
    <w:uiPriority w:val="99"/>
    <w:rsid w:val="00C96CCB"/>
    <w:rPr>
      <w:rFonts w:ascii="Arial" w:eastAsiaTheme="minorEastAsia" w:hAnsi="Arial"/>
      <w:i/>
      <w:sz w:val="21"/>
      <w:szCs w:val="21"/>
    </w:rPr>
  </w:style>
  <w:style w:type="paragraph" w:customStyle="1" w:styleId="Papertext">
    <w:name w:val="Paper text"/>
    <w:basedOn w:val="Normal"/>
    <w:rsid w:val="0048120C"/>
    <w:pPr>
      <w:tabs>
        <w:tab w:val="left" w:pos="851"/>
        <w:tab w:val="right" w:pos="9639"/>
      </w:tabs>
      <w:spacing w:after="220" w:line="240" w:lineRule="auto"/>
      <w:ind w:left="851" w:hanging="851"/>
    </w:pPr>
    <w:rPr>
      <w:rFonts w:eastAsia="Times New Roman" w:cs="Arial"/>
      <w:color w:val="000000"/>
      <w:szCs w:val="20"/>
      <w:lang w:eastAsia="ja-JP"/>
    </w:rPr>
  </w:style>
  <w:style w:type="character" w:styleId="UnresolvedMention">
    <w:name w:val="Unresolved Mention"/>
    <w:basedOn w:val="DefaultParagraphFont"/>
    <w:uiPriority w:val="99"/>
    <w:semiHidden/>
    <w:unhideWhenUsed/>
    <w:rsid w:val="00FE7943"/>
    <w:rPr>
      <w:color w:val="605E5C"/>
      <w:shd w:val="clear" w:color="auto" w:fill="E1DFDD"/>
    </w:rPr>
  </w:style>
  <w:style w:type="paragraph" w:customStyle="1" w:styleId="List1">
    <w:name w:val="List1"/>
    <w:basedOn w:val="Normal"/>
    <w:rsid w:val="00FE7943"/>
    <w:pPr>
      <w:tabs>
        <w:tab w:val="right" w:pos="9638"/>
      </w:tabs>
      <w:spacing w:after="220" w:line="240" w:lineRule="auto"/>
      <w:ind w:left="1418" w:hanging="567"/>
    </w:pPr>
    <w:rPr>
      <w:rFonts w:eastAsia="Times New Roman" w:cs="Arial"/>
      <w:color w:val="000000"/>
      <w:szCs w:val="20"/>
      <w:lang w:eastAsia="ja-JP"/>
    </w:rPr>
  </w:style>
  <w:style w:type="paragraph" w:styleId="FootnoteText">
    <w:name w:val="footnote text"/>
    <w:basedOn w:val="Normal"/>
    <w:link w:val="FootnoteTextChar"/>
    <w:uiPriority w:val="99"/>
    <w:semiHidden/>
    <w:rsid w:val="00FE7943"/>
    <w:pPr>
      <w:tabs>
        <w:tab w:val="left" w:pos="720"/>
        <w:tab w:val="left" w:pos="1440"/>
      </w:tabs>
      <w:spacing w:after="0" w:line="240" w:lineRule="auto"/>
      <w:jc w:val="both"/>
    </w:pPr>
    <w:rPr>
      <w:rFonts w:eastAsia="Times New Roman" w:cs="Arial"/>
      <w:color w:val="000000"/>
      <w:sz w:val="20"/>
      <w:szCs w:val="20"/>
      <w:lang w:eastAsia="ja-JP"/>
    </w:rPr>
  </w:style>
  <w:style w:type="character" w:customStyle="1" w:styleId="FootnoteTextChar">
    <w:name w:val="Footnote Text Char"/>
    <w:basedOn w:val="DefaultParagraphFont"/>
    <w:link w:val="FootnoteText"/>
    <w:uiPriority w:val="99"/>
    <w:semiHidden/>
    <w:rsid w:val="00FE7943"/>
    <w:rPr>
      <w:rFonts w:ascii="Arial" w:eastAsia="Times New Roman" w:hAnsi="Arial" w:cs="Arial"/>
      <w:color w:val="000000"/>
      <w:sz w:val="20"/>
      <w:szCs w:val="20"/>
      <w:lang w:eastAsia="ja-JP"/>
    </w:rPr>
  </w:style>
  <w:style w:type="paragraph" w:customStyle="1" w:styleId="Textbold">
    <w:name w:val="Text bold"/>
    <w:basedOn w:val="Normal"/>
    <w:link w:val="TextboldChar"/>
    <w:rsid w:val="00FE7943"/>
    <w:pPr>
      <w:tabs>
        <w:tab w:val="right" w:pos="9638"/>
      </w:tabs>
      <w:spacing w:after="220" w:line="240" w:lineRule="auto"/>
    </w:pPr>
    <w:rPr>
      <w:rFonts w:eastAsia="Times New Roman" w:cs="Arial"/>
      <w:b/>
      <w:color w:val="000000"/>
    </w:rPr>
  </w:style>
  <w:style w:type="character" w:customStyle="1" w:styleId="TextboldChar">
    <w:name w:val="Text bold Char"/>
    <w:link w:val="Textbold"/>
    <w:rsid w:val="00FE7943"/>
    <w:rPr>
      <w:rFonts w:ascii="Arial" w:eastAsia="Times New Roman" w:hAnsi="Arial" w:cs="Arial"/>
      <w:b/>
      <w:color w:val="000000"/>
    </w:rPr>
  </w:style>
  <w:style w:type="character" w:styleId="FootnoteReference">
    <w:name w:val="footnote reference"/>
    <w:basedOn w:val="DefaultParagraphFont"/>
    <w:uiPriority w:val="99"/>
    <w:unhideWhenUsed/>
    <w:rsid w:val="00FE7943"/>
    <w:rPr>
      <w:vertAlign w:val="superscript"/>
    </w:rPr>
  </w:style>
  <w:style w:type="paragraph" w:customStyle="1" w:styleId="PaperItem">
    <w:name w:val="Paper Item"/>
    <w:basedOn w:val="Normal"/>
    <w:link w:val="PaperItemCharChar"/>
    <w:rsid w:val="00FE7943"/>
    <w:pPr>
      <w:tabs>
        <w:tab w:val="right" w:pos="9639"/>
      </w:tabs>
      <w:spacing w:before="220" w:after="220" w:line="240" w:lineRule="auto"/>
    </w:pPr>
    <w:rPr>
      <w:rFonts w:eastAsia="Times New Roman" w:cs="Arial"/>
      <w:b/>
      <w:caps/>
      <w:color w:val="000000"/>
      <w:szCs w:val="20"/>
      <w:lang w:eastAsia="ja-JP"/>
    </w:rPr>
  </w:style>
  <w:style w:type="character" w:customStyle="1" w:styleId="PaperItemCharChar">
    <w:name w:val="Paper Item Char Char"/>
    <w:link w:val="PaperItem"/>
    <w:rsid w:val="00FE7943"/>
    <w:rPr>
      <w:rFonts w:ascii="Arial" w:eastAsia="Times New Roman" w:hAnsi="Arial" w:cs="Arial"/>
      <w:b/>
      <w:caps/>
      <w:color w:val="00000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2954">
      <w:bodyDiv w:val="1"/>
      <w:marLeft w:val="0"/>
      <w:marRight w:val="0"/>
      <w:marTop w:val="0"/>
      <w:marBottom w:val="0"/>
      <w:divBdr>
        <w:top w:val="none" w:sz="0" w:space="0" w:color="auto"/>
        <w:left w:val="none" w:sz="0" w:space="0" w:color="auto"/>
        <w:bottom w:val="none" w:sz="0" w:space="0" w:color="auto"/>
        <w:right w:val="none" w:sz="0" w:space="0" w:color="auto"/>
      </w:divBdr>
    </w:div>
    <w:div w:id="592056347">
      <w:bodyDiv w:val="1"/>
      <w:marLeft w:val="0"/>
      <w:marRight w:val="0"/>
      <w:marTop w:val="0"/>
      <w:marBottom w:val="0"/>
      <w:divBdr>
        <w:top w:val="none" w:sz="0" w:space="0" w:color="auto"/>
        <w:left w:val="none" w:sz="0" w:space="0" w:color="auto"/>
        <w:bottom w:val="none" w:sz="0" w:space="0" w:color="auto"/>
        <w:right w:val="none" w:sz="0" w:space="0" w:color="auto"/>
      </w:divBdr>
    </w:div>
    <w:div w:id="861937975">
      <w:bodyDiv w:val="1"/>
      <w:marLeft w:val="0"/>
      <w:marRight w:val="0"/>
      <w:marTop w:val="0"/>
      <w:marBottom w:val="0"/>
      <w:divBdr>
        <w:top w:val="none" w:sz="0" w:space="0" w:color="auto"/>
        <w:left w:val="none" w:sz="0" w:space="0" w:color="auto"/>
        <w:bottom w:val="none" w:sz="0" w:space="0" w:color="auto"/>
        <w:right w:val="none" w:sz="0" w:space="0" w:color="auto"/>
      </w:divBdr>
    </w:div>
    <w:div w:id="1054891234">
      <w:bodyDiv w:val="1"/>
      <w:marLeft w:val="0"/>
      <w:marRight w:val="0"/>
      <w:marTop w:val="0"/>
      <w:marBottom w:val="0"/>
      <w:divBdr>
        <w:top w:val="none" w:sz="0" w:space="0" w:color="auto"/>
        <w:left w:val="none" w:sz="0" w:space="0" w:color="auto"/>
        <w:bottom w:val="none" w:sz="0" w:space="0" w:color="auto"/>
        <w:right w:val="none" w:sz="0" w:space="0" w:color="auto"/>
      </w:divBdr>
    </w:div>
    <w:div w:id="1178542911">
      <w:bodyDiv w:val="1"/>
      <w:marLeft w:val="0"/>
      <w:marRight w:val="0"/>
      <w:marTop w:val="0"/>
      <w:marBottom w:val="0"/>
      <w:divBdr>
        <w:top w:val="none" w:sz="0" w:space="0" w:color="auto"/>
        <w:left w:val="none" w:sz="0" w:space="0" w:color="auto"/>
        <w:bottom w:val="none" w:sz="0" w:space="0" w:color="auto"/>
        <w:right w:val="none" w:sz="0" w:space="0" w:color="auto"/>
      </w:divBdr>
    </w:div>
    <w:div w:id="1431857422">
      <w:bodyDiv w:val="1"/>
      <w:marLeft w:val="0"/>
      <w:marRight w:val="0"/>
      <w:marTop w:val="0"/>
      <w:marBottom w:val="0"/>
      <w:divBdr>
        <w:top w:val="none" w:sz="0" w:space="0" w:color="auto"/>
        <w:left w:val="none" w:sz="0" w:space="0" w:color="auto"/>
        <w:bottom w:val="none" w:sz="0" w:space="0" w:color="auto"/>
        <w:right w:val="none" w:sz="0" w:space="0" w:color="auto"/>
      </w:divBdr>
    </w:div>
    <w:div w:id="162811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open.ac.uk/documents/policies/research-degree-regulations" TargetMode="External"/><Relationship Id="rId18" Type="http://schemas.openxmlformats.org/officeDocument/2006/relationships/hyperlink" Target="https://www.gov.uk/when-mental-health-condition-becomes-disability" TargetMode="External"/><Relationship Id="rId26" Type="http://schemas.openxmlformats.org/officeDocument/2006/relationships/hyperlink" Target="http://www.legislation.gov.uk/ukpga/2018/12/contents/enacted" TargetMode="External"/><Relationship Id="rId3" Type="http://schemas.openxmlformats.org/officeDocument/2006/relationships/customXml" Target="../customXml/item3.xml"/><Relationship Id="rId21" Type="http://schemas.openxmlformats.org/officeDocument/2006/relationships/hyperlink" Target="https://openuniv.sharepoint.com/sites/intranet-academic-services/Pages/Safeguarding.aspx" TargetMode="External"/><Relationship Id="rId7" Type="http://schemas.openxmlformats.org/officeDocument/2006/relationships/settings" Target="settings.xml"/><Relationship Id="rId12" Type="http://schemas.openxmlformats.org/officeDocument/2006/relationships/image" Target="cid:image001.png@01D348F3.212A00D0" TargetMode="External"/><Relationship Id="rId17" Type="http://schemas.openxmlformats.org/officeDocument/2006/relationships/hyperlink" Target="https://www.togetherall.com" TargetMode="External"/><Relationship Id="rId25" Type="http://schemas.openxmlformats.org/officeDocument/2006/relationships/hyperlink" Target="http://www.legislation.gov.uk/ukpga/2018/12/contents/enacted" TargetMode="External"/><Relationship Id="rId2" Type="http://schemas.openxmlformats.org/officeDocument/2006/relationships/customXml" Target="../customXml/item2.xml"/><Relationship Id="rId16" Type="http://schemas.openxmlformats.org/officeDocument/2006/relationships/hyperlink" Target="http://www.open.ac.uk/students/research/" TargetMode="External"/><Relationship Id="rId20" Type="http://schemas.openxmlformats.org/officeDocument/2006/relationships/hyperlink" Target="https://help.open.ac.uk/topic/disability/category/disability-support-and-fund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lp.open.ac.uk/documents/policies/privacy-noti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earch-degrees-office@open.ac.uk" TargetMode="External"/><Relationship Id="rId23" Type="http://schemas.openxmlformats.org/officeDocument/2006/relationships/hyperlink" Target="https://help.open.ac.uk/documents/policies/fitness-to-study" TargetMode="External"/><Relationship Id="rId28" Type="http://schemas.openxmlformats.org/officeDocument/2006/relationships/hyperlink" Target="mailto:research-degrees-office@open.ac.uk" TargetMode="External"/><Relationship Id="rId10" Type="http://schemas.openxmlformats.org/officeDocument/2006/relationships/endnotes" Target="endnotes.xml"/><Relationship Id="rId19" Type="http://schemas.openxmlformats.org/officeDocument/2006/relationships/hyperlink" Target="https://help.open.ac.uk/topic/disability/category/what-disability-support-is-availab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students/charter/" TargetMode="External"/><Relationship Id="rId22" Type="http://schemas.openxmlformats.org/officeDocument/2006/relationships/hyperlink" Target="https://openuniv.sharepoint.com/sites/intranet-academic-services/Pages/Guidelines-for-responding-to-distressed-and-suicidal-students.aspx" TargetMode="External"/><Relationship Id="rId27" Type="http://schemas.openxmlformats.org/officeDocument/2006/relationships/hyperlink" Target="mailto:research-degrees-office@open.ac.uk"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open.ac.uk/about/main/sites/www.open.ac.uk.about.main/files/files/pgr-student-privacy-notice.pdf" TargetMode="External"/><Relationship Id="rId3" Type="http://schemas.openxmlformats.org/officeDocument/2006/relationships/hyperlink" Target="https://help.open.ac.uk/topic/disability/category/what-disability-support-is-available" TargetMode="External"/><Relationship Id="rId7" Type="http://schemas.openxmlformats.org/officeDocument/2006/relationships/hyperlink" Target="https://help.open.ac.uk/documents/policies/fitness-to-study" TargetMode="External"/><Relationship Id="rId2" Type="http://schemas.openxmlformats.org/officeDocument/2006/relationships/hyperlink" Target="https://www.gov.uk/when-mental-health-condition-becomes-disability" TargetMode="External"/><Relationship Id="rId1" Type="http://schemas.openxmlformats.org/officeDocument/2006/relationships/hyperlink" Target="https://www.togetherall.com/" TargetMode="External"/><Relationship Id="rId6" Type="http://schemas.openxmlformats.org/officeDocument/2006/relationships/hyperlink" Target="https://openuniv.sharepoint.com/sites/intranet-academic-services/Pages/Guidelines-for-responding-to-distressed-and-suicidal-students.aspx" TargetMode="External"/><Relationship Id="rId5" Type="http://schemas.openxmlformats.org/officeDocument/2006/relationships/hyperlink" Target="https://openuniv.sharepoint.com/sites/intranet-academic-services/Pages/Safeguarding.aspx" TargetMode="External"/><Relationship Id="rId4" Type="http://schemas.openxmlformats.org/officeDocument/2006/relationships/hyperlink" Target="https://help.open.ac.uk/topic/disability/category/disability-support-and-funding" TargetMode="External"/><Relationship Id="rId9"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38F64-5453-44A5-932C-B24E15F45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2F4BA-ABE0-4B1A-B452-8B355532BD9E}">
  <ds:schemaRefs>
    <ds:schemaRef ds:uri="http://schemas.openxmlformats.org/officeDocument/2006/bibliography"/>
  </ds:schemaRefs>
</ds:datastoreItem>
</file>

<file path=customXml/itemProps3.xml><?xml version="1.0" encoding="utf-8"?>
<ds:datastoreItem xmlns:ds="http://schemas.openxmlformats.org/officeDocument/2006/customXml" ds:itemID="{006AEF23-FCB4-4E51-96DE-175107F9E091}">
  <ds:schemaRefs>
    <ds:schemaRef ds:uri="http://schemas.microsoft.com/sharepoint/v3/contenttype/forms"/>
  </ds:schemaRefs>
</ds:datastoreItem>
</file>

<file path=customXml/itemProps4.xml><?xml version="1.0" encoding="utf-8"?>
<ds:datastoreItem xmlns:ds="http://schemas.openxmlformats.org/officeDocument/2006/customXml" ds:itemID="{E86BDF1E-1AFE-48E9-83BF-0273310B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Student Policy and Procedure Template - 1.1 (Updated March 2019)</vt:lpstr>
    </vt:vector>
  </TitlesOfParts>
  <Company>The Open University</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Policy and Procedure Template - 1.1 (Updated March 2019)</dc:title>
  <dc:subject/>
  <dc:creator>Jenny.Goff@open.ac.uk</dc:creator>
  <cp:keywords/>
  <dc:description/>
  <cp:lastModifiedBy>Cameron.Tapley</cp:lastModifiedBy>
  <cp:revision>21</cp:revision>
  <cp:lastPrinted>2018-07-20T08:25:00Z</cp:lastPrinted>
  <dcterms:created xsi:type="dcterms:W3CDTF">2020-05-22T08:07:00Z</dcterms:created>
  <dcterms:modified xsi:type="dcterms:W3CDTF">2024-06-26T10:10:00Z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