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24BD9" w:rsidP="00024BD9" w:rsidRDefault="00690C52" w14:paraId="3262C28F" w14:textId="69F31C38">
      <w:pPr>
        <w:ind w:left="-567"/>
        <w:rPr>
          <w:rFonts w:ascii="Poppins" w:hAnsi="Poppins" w:cs="Poppins"/>
          <w:b/>
          <w:bCs/>
          <w:sz w:val="26"/>
          <w:szCs w:val="26"/>
        </w:rPr>
      </w:pPr>
      <w:r w:rsidR="00690C52">
        <w:drawing>
          <wp:inline wp14:editId="0AA2B900" wp14:anchorId="2E8E8C47">
            <wp:extent cx="6543524" cy="2804160"/>
            <wp:effectExtent l="0" t="0" r="0" b="0"/>
            <wp:docPr id="3" name="Picture 3" descr="A banner image with the title text: &quot;British soft power in a rapidly transforming Africa: the role of education.&quot; " title=""/>
            <wp:cNvGraphicFramePr>
              <a:graphicFrameLocks noChangeAspect="1"/>
            </wp:cNvGraphicFramePr>
            <a:graphic>
              <a:graphicData uri="http://schemas.openxmlformats.org/drawingml/2006/picture">
                <pic:pic>
                  <pic:nvPicPr>
                    <pic:cNvPr id="0" name="Picture 3"/>
                    <pic:cNvPicPr/>
                  </pic:nvPicPr>
                  <pic:blipFill>
                    <a:blip r:embed="Rf7fca7da1dbe4d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543524" cy="2804160"/>
                    </a:xfrm>
                    <a:prstGeom prst="rect">
                      <a:avLst/>
                    </a:prstGeom>
                  </pic:spPr>
                </pic:pic>
              </a:graphicData>
            </a:graphic>
          </wp:inline>
        </w:drawing>
      </w:r>
    </w:p>
    <w:p w:rsidRPr="00024BD9" w:rsidR="00821C74" w:rsidP="00024BD9" w:rsidRDefault="00024BD9" w14:paraId="4A9185F2" w14:textId="7F4EE878">
      <w:pPr>
        <w:ind w:left="-567"/>
        <w:rPr>
          <w:rFonts w:ascii="Poppins" w:hAnsi="Poppins" w:cs="Poppins"/>
          <w:b/>
          <w:bCs/>
          <w:sz w:val="26"/>
          <w:szCs w:val="26"/>
          <w:highlight w:val="yellow"/>
        </w:rPr>
      </w:pPr>
      <w:r w:rsidRPr="00024BD9">
        <w:rPr>
          <w:rFonts w:ascii="Poppins" w:hAnsi="Poppins" w:cs="Poppins"/>
          <w:b/>
          <w:bCs/>
          <w:sz w:val="26"/>
          <w:szCs w:val="26"/>
        </w:rPr>
        <w:t>Key Personnel</w:t>
      </w:r>
      <w:r w:rsidRPr="00024BD9">
        <w:rPr>
          <w:rFonts w:ascii="Poppins" w:hAnsi="Poppins" w:cs="Poppins"/>
          <w:sz w:val="26"/>
          <w:szCs w:val="26"/>
        </w:rPr>
        <w:t xml:space="preserve">: </w:t>
      </w:r>
      <w:r w:rsidRPr="00024BD9" w:rsidR="00821C74">
        <w:rPr>
          <w:rFonts w:ascii="Poppins" w:hAnsi="Poppins" w:cs="Poppins"/>
          <w:sz w:val="26"/>
          <w:szCs w:val="26"/>
        </w:rPr>
        <w:t>Parvati Raghuram</w:t>
      </w:r>
      <w:r>
        <w:rPr>
          <w:rFonts w:ascii="Poppins" w:hAnsi="Poppins" w:cs="Poppins"/>
          <w:sz w:val="26"/>
          <w:szCs w:val="26"/>
        </w:rPr>
        <w:t xml:space="preserve"> and </w:t>
      </w:r>
      <w:r w:rsidRPr="00024BD9" w:rsidR="00821C74">
        <w:rPr>
          <w:rFonts w:ascii="Poppins" w:hAnsi="Poppins" w:cs="Poppins"/>
          <w:sz w:val="26"/>
          <w:szCs w:val="26"/>
        </w:rPr>
        <w:t>Craig Walker</w:t>
      </w:r>
      <w:r>
        <w:rPr>
          <w:rFonts w:ascii="Poppins" w:hAnsi="Poppins" w:cs="Poppins"/>
          <w:sz w:val="26"/>
          <w:szCs w:val="26"/>
        </w:rPr>
        <w:t xml:space="preserve"> (Open University)</w:t>
      </w:r>
      <w:r w:rsidRPr="00024BD9" w:rsidR="00631019">
        <w:rPr>
          <w:rFonts w:ascii="Poppins" w:hAnsi="Poppins" w:cs="Poppins"/>
          <w:sz w:val="26"/>
          <w:szCs w:val="26"/>
        </w:rPr>
        <w:t xml:space="preserve"> and Manu Lekunze</w:t>
      </w:r>
      <w:r>
        <w:rPr>
          <w:rFonts w:ascii="Poppins" w:hAnsi="Poppins" w:cs="Poppins"/>
          <w:sz w:val="26"/>
          <w:szCs w:val="26"/>
        </w:rPr>
        <w:t xml:space="preserve"> (University of Aberdeen) </w:t>
      </w:r>
      <w:r w:rsidRPr="00024BD9">
        <w:rPr>
          <w:rFonts w:ascii="Poppins" w:hAnsi="Poppins" w:cs="Poppins"/>
          <w:sz w:val="26"/>
          <w:szCs w:val="26"/>
        </w:rPr>
        <w:br/>
      </w:r>
      <w:r w:rsidRPr="00024BD9">
        <w:rPr>
          <w:rFonts w:ascii="Poppins" w:hAnsi="Poppins" w:cs="Poppins"/>
          <w:sz w:val="26"/>
          <w:szCs w:val="26"/>
        </w:rPr>
        <w:t>Contact</w:t>
      </w:r>
      <w:r w:rsidRPr="00024BD9">
        <w:rPr>
          <w:rFonts w:ascii="Poppins" w:hAnsi="Poppins" w:cs="Poppins"/>
          <w:b/>
          <w:bCs/>
          <w:sz w:val="26"/>
          <w:szCs w:val="26"/>
        </w:rPr>
        <w:t>:</w:t>
      </w:r>
      <w:r w:rsidRPr="00024BD9">
        <w:rPr>
          <w:rFonts w:ascii="Poppins" w:hAnsi="Poppins" w:cs="Poppins"/>
          <w:sz w:val="26"/>
          <w:szCs w:val="26"/>
        </w:rPr>
        <w:t xml:space="preserve"> </w:t>
      </w:r>
      <w:hyperlink w:history="1" r:id="rId7">
        <w:r w:rsidRPr="00024BD9">
          <w:rPr>
            <w:rStyle w:val="Hyperlink"/>
            <w:rFonts w:ascii="Poppins" w:hAnsi="Poppins" w:cs="Poppins"/>
            <w:sz w:val="26"/>
            <w:szCs w:val="26"/>
          </w:rPr>
          <w:t>DEPA@open.ac.uk</w:t>
        </w:r>
      </w:hyperlink>
      <w:r w:rsidRPr="00024BD9">
        <w:rPr>
          <w:rStyle w:val="Hyperlink"/>
          <w:rFonts w:ascii="Poppins" w:hAnsi="Poppins" w:cs="Poppins"/>
          <w:sz w:val="26"/>
          <w:szCs w:val="26"/>
        </w:rPr>
        <w:t xml:space="preserve"> </w:t>
      </w:r>
    </w:p>
    <w:p w:rsidRPr="00024BD9" w:rsidR="00024BD9" w:rsidP="00024BD9" w:rsidRDefault="00821C74" w14:paraId="71B4A7E3" w14:textId="4D146ED9">
      <w:pPr>
        <w:ind w:left="-567" w:right="-613"/>
        <w:rPr>
          <w:rFonts w:ascii="Poppins" w:hAnsi="Poppins" w:cs="Poppins"/>
          <w:b/>
          <w:bCs/>
          <w:sz w:val="26"/>
          <w:szCs w:val="26"/>
        </w:rPr>
      </w:pPr>
      <w:r w:rsidRPr="00024BD9">
        <w:rPr>
          <w:rFonts w:ascii="Poppins" w:hAnsi="Poppins" w:cs="Poppins"/>
          <w:b/>
          <w:bCs/>
          <w:sz w:val="26"/>
          <w:szCs w:val="26"/>
        </w:rPr>
        <w:t xml:space="preserve">2023 marked a significant turning point in political allegiances of several African countries. For instance, coups in Burkina Faso, Mali and Niger were indicative of a shift away from colonial alliances between these countries and France and even, increasingly the US. France’s footprint and authority is diminishing and even the US is losing ground. Moreover, political changes in the US may lead to a more domestic-driven policy agenda in </w:t>
      </w:r>
      <w:r w:rsidR="00353DD0">
        <w:rPr>
          <w:rFonts w:ascii="Poppins" w:hAnsi="Poppins" w:cs="Poppins"/>
          <w:b/>
          <w:bCs/>
          <w:sz w:val="26"/>
          <w:szCs w:val="26"/>
        </w:rPr>
        <w:t>coming</w:t>
      </w:r>
      <w:r w:rsidRPr="00024BD9">
        <w:rPr>
          <w:rFonts w:ascii="Poppins" w:hAnsi="Poppins" w:cs="Poppins"/>
          <w:b/>
          <w:bCs/>
          <w:sz w:val="26"/>
          <w:szCs w:val="26"/>
        </w:rPr>
        <w:t xml:space="preserve"> years, </w:t>
      </w:r>
      <w:r w:rsidR="00353DD0">
        <w:rPr>
          <w:rFonts w:ascii="Poppins" w:hAnsi="Poppins" w:cs="Poppins"/>
          <w:b/>
          <w:bCs/>
          <w:sz w:val="26"/>
          <w:szCs w:val="26"/>
        </w:rPr>
        <w:t xml:space="preserve">seeing the country </w:t>
      </w:r>
      <w:r w:rsidRPr="00024BD9">
        <w:rPr>
          <w:rFonts w:ascii="Poppins" w:hAnsi="Poppins" w:cs="Poppins"/>
          <w:b/>
          <w:bCs/>
          <w:sz w:val="26"/>
          <w:szCs w:val="26"/>
        </w:rPr>
        <w:t xml:space="preserve">turning away from Africa. </w:t>
      </w:r>
    </w:p>
    <w:p w:rsidRPr="00024BD9" w:rsidR="00821C74" w:rsidP="00024BD9" w:rsidRDefault="00821C74" w14:paraId="5B8BB449" w14:textId="203D7B6C">
      <w:pPr>
        <w:ind w:left="-567" w:right="-613"/>
        <w:rPr>
          <w:rFonts w:ascii="Poppins" w:hAnsi="Poppins" w:cs="Poppins"/>
          <w:sz w:val="21"/>
          <w:szCs w:val="21"/>
        </w:rPr>
      </w:pPr>
      <w:r w:rsidRPr="00024BD9">
        <w:rPr>
          <w:rFonts w:ascii="Poppins" w:hAnsi="Poppins" w:cs="Poppins"/>
          <w:sz w:val="21"/>
          <w:szCs w:val="21"/>
        </w:rPr>
        <w:t>At the same time, Russia and China are playing an increasingly important role in parts of Africa and are gaining legitimacy and authority. In this context, what is the role of the UK in the geopolitics of Africa?</w:t>
      </w:r>
    </w:p>
    <w:p w:rsidRPr="00024BD9" w:rsidR="00821C74" w:rsidP="00024BD9" w:rsidRDefault="00821C74" w14:paraId="53B24BFD" w14:textId="0B7767FC">
      <w:pPr>
        <w:ind w:left="-567" w:right="-613"/>
        <w:rPr>
          <w:rFonts w:ascii="Poppins" w:hAnsi="Poppins" w:cs="Poppins"/>
          <w:sz w:val="21"/>
          <w:szCs w:val="21"/>
        </w:rPr>
      </w:pPr>
      <w:r w:rsidRPr="00024BD9">
        <w:rPr>
          <w:rFonts w:ascii="Poppins" w:hAnsi="Poppins" w:cs="Poppins"/>
          <w:sz w:val="21"/>
          <w:szCs w:val="21"/>
        </w:rPr>
        <w:t xml:space="preserve">Findings from the </w:t>
      </w:r>
      <w:r w:rsidRPr="00024BD9">
        <w:rPr>
          <w:rFonts w:ascii="Poppins" w:hAnsi="Poppins" w:cs="Poppins"/>
          <w:b/>
          <w:bCs/>
          <w:sz w:val="21"/>
          <w:szCs w:val="21"/>
        </w:rPr>
        <w:t>Decolonising Education for Peace in Africa (DEPA)</w:t>
      </w:r>
      <w:r w:rsidRPr="00024BD9">
        <w:rPr>
          <w:rFonts w:ascii="Poppins" w:hAnsi="Poppins" w:cs="Poppins"/>
          <w:sz w:val="21"/>
          <w:szCs w:val="21"/>
        </w:rPr>
        <w:t xml:space="preserve"> project funded by the Arts and Humanities Council (UKRI) suggest that the UK can play an important role in this shifting political landscape through strengthening its education portfolio in Africa. Africa has a large and growing young population who will form half of the working age population in the continent by 2050. Many countries in Africa already follow educational systems influenced by the British curriculum and examination system. </w:t>
      </w:r>
    </w:p>
    <w:p w:rsidR="00821C74" w:rsidP="00024BD9" w:rsidRDefault="00821C74" w14:paraId="606E5C20" w14:textId="77777777">
      <w:pPr>
        <w:pStyle w:val="ListParagraph"/>
        <w:ind w:left="-567"/>
        <w:rPr>
          <w:rFonts w:ascii="Poppins" w:hAnsi="Poppins" w:cs="Poppins"/>
          <w:b/>
          <w:bCs/>
          <w:sz w:val="21"/>
          <w:szCs w:val="21"/>
        </w:rPr>
      </w:pPr>
      <w:r w:rsidRPr="00024BD9">
        <w:rPr>
          <w:rFonts w:ascii="Poppins" w:hAnsi="Poppins" w:cs="Poppins"/>
          <w:b/>
          <w:bCs/>
          <w:sz w:val="21"/>
          <w:szCs w:val="21"/>
        </w:rPr>
        <w:t>Our research shows:</w:t>
      </w:r>
    </w:p>
    <w:p w:rsidRPr="00024BD9" w:rsidR="00573FA7" w:rsidP="00024BD9" w:rsidRDefault="00573FA7" w14:paraId="02F18A25" w14:textId="77777777">
      <w:pPr>
        <w:pStyle w:val="ListParagraph"/>
        <w:ind w:left="-567"/>
        <w:rPr>
          <w:rFonts w:ascii="Poppins" w:hAnsi="Poppins" w:cs="Poppins"/>
          <w:b/>
          <w:bCs/>
          <w:sz w:val="21"/>
          <w:szCs w:val="21"/>
        </w:rPr>
      </w:pPr>
    </w:p>
    <w:p w:rsidRPr="00024BD9" w:rsidR="00024BD9" w:rsidP="00024BD9" w:rsidRDefault="00821C74" w14:paraId="6ECCD052" w14:textId="4459415F">
      <w:pPr>
        <w:pStyle w:val="ListParagraph"/>
        <w:numPr>
          <w:ilvl w:val="0"/>
          <w:numId w:val="6"/>
        </w:numPr>
        <w:ind w:left="284"/>
        <w:rPr>
          <w:rFonts w:ascii="Poppins" w:hAnsi="Poppins" w:cs="Poppins"/>
          <w:sz w:val="21"/>
          <w:szCs w:val="21"/>
        </w:rPr>
      </w:pPr>
      <w:r w:rsidRPr="00024BD9">
        <w:rPr>
          <w:rFonts w:ascii="Poppins" w:hAnsi="Poppins" w:cs="Poppins"/>
          <w:sz w:val="21"/>
          <w:szCs w:val="21"/>
        </w:rPr>
        <w:t>The educational materials in many countries are outdated and inappropriate for a changing continent.</w:t>
      </w:r>
      <w:r w:rsidR="00024BD9">
        <w:rPr>
          <w:rFonts w:ascii="Poppins" w:hAnsi="Poppins" w:cs="Poppins"/>
          <w:sz w:val="21"/>
          <w:szCs w:val="21"/>
        </w:rPr>
        <w:br/>
      </w:r>
    </w:p>
    <w:p w:rsidRPr="00024BD9" w:rsidR="00821C74" w:rsidP="00024BD9" w:rsidRDefault="00821C74" w14:paraId="66F34D3B" w14:textId="2F2DABC9">
      <w:pPr>
        <w:pStyle w:val="ListParagraph"/>
        <w:numPr>
          <w:ilvl w:val="0"/>
          <w:numId w:val="6"/>
        </w:numPr>
        <w:ind w:left="284"/>
        <w:rPr>
          <w:rFonts w:ascii="Poppins" w:hAnsi="Poppins" w:cs="Poppins"/>
          <w:sz w:val="21"/>
          <w:szCs w:val="21"/>
        </w:rPr>
      </w:pPr>
      <w:r w:rsidRPr="00024BD9">
        <w:rPr>
          <w:rFonts w:ascii="Poppins" w:hAnsi="Poppins" w:cs="Poppins"/>
          <w:sz w:val="21"/>
          <w:szCs w:val="21"/>
        </w:rPr>
        <w:t>Moreover, conflict and its causes are not being directly addressed through education at present.</w:t>
      </w:r>
      <w:r w:rsidR="00024BD9">
        <w:rPr>
          <w:rFonts w:ascii="Poppins" w:hAnsi="Poppins" w:cs="Poppins"/>
          <w:sz w:val="21"/>
          <w:szCs w:val="21"/>
        </w:rPr>
        <w:br/>
      </w:r>
    </w:p>
    <w:p w:rsidRPr="00024BD9" w:rsidR="00821C74" w:rsidP="00024BD9" w:rsidRDefault="00821C74" w14:paraId="1EE6CB9E" w14:textId="697581E2">
      <w:pPr>
        <w:pStyle w:val="ListParagraph"/>
        <w:numPr>
          <w:ilvl w:val="0"/>
          <w:numId w:val="6"/>
        </w:numPr>
        <w:ind w:left="284"/>
        <w:rPr>
          <w:rFonts w:ascii="Poppins" w:hAnsi="Poppins" w:cs="Poppins"/>
          <w:sz w:val="21"/>
          <w:szCs w:val="21"/>
        </w:rPr>
      </w:pPr>
      <w:r w:rsidRPr="00024BD9">
        <w:rPr>
          <w:rFonts w:ascii="Poppins" w:hAnsi="Poppins" w:cs="Poppins"/>
          <w:sz w:val="21"/>
          <w:szCs w:val="21"/>
        </w:rPr>
        <w:t>It is possible to incorporate education for peace in the curriculum through citizenship teaching, and in many other subjects.</w:t>
      </w:r>
      <w:r w:rsidR="00DC6E90">
        <w:rPr>
          <w:rFonts w:ascii="Poppins" w:hAnsi="Poppins" w:cs="Poppins"/>
          <w:sz w:val="21"/>
          <w:szCs w:val="21"/>
        </w:rPr>
        <w:br/>
      </w:r>
    </w:p>
    <w:p w:rsidRPr="00024BD9" w:rsidR="00821C74" w:rsidP="00024BD9" w:rsidRDefault="00821C74" w14:paraId="171E378E" w14:textId="558BCBE4">
      <w:pPr>
        <w:pStyle w:val="ListParagraph"/>
        <w:numPr>
          <w:ilvl w:val="0"/>
          <w:numId w:val="6"/>
        </w:numPr>
        <w:ind w:left="284" w:right="-613"/>
        <w:rPr>
          <w:rFonts w:ascii="Poppins" w:hAnsi="Poppins" w:cs="Poppins"/>
          <w:sz w:val="21"/>
          <w:szCs w:val="21"/>
        </w:rPr>
      </w:pPr>
      <w:r w:rsidRPr="00024BD9">
        <w:rPr>
          <w:rFonts w:ascii="Poppins" w:hAnsi="Poppins" w:cs="Poppins"/>
          <w:sz w:val="21"/>
          <w:szCs w:val="21"/>
        </w:rPr>
        <w:t xml:space="preserve">This can be done through improving materials and pedagogies and there is a real demand for such educational </w:t>
      </w:r>
      <w:r w:rsidR="00353DD0">
        <w:rPr>
          <w:rFonts w:ascii="Poppins" w:hAnsi="Poppins" w:cs="Poppins"/>
          <w:sz w:val="21"/>
          <w:szCs w:val="21"/>
        </w:rPr>
        <w:t>resoources</w:t>
      </w:r>
      <w:r w:rsidRPr="00024BD9">
        <w:rPr>
          <w:rFonts w:ascii="Poppins" w:hAnsi="Poppins" w:cs="Poppins"/>
          <w:sz w:val="21"/>
          <w:szCs w:val="21"/>
        </w:rPr>
        <w:t xml:space="preserve"> and workshops</w:t>
      </w:r>
      <w:r w:rsidR="00024BD9">
        <w:rPr>
          <w:rFonts w:ascii="Poppins" w:hAnsi="Poppins" w:cs="Poppins"/>
          <w:sz w:val="21"/>
          <w:szCs w:val="21"/>
        </w:rPr>
        <w:br/>
      </w:r>
    </w:p>
    <w:p w:rsidRPr="00024BD9" w:rsidR="00821C74" w:rsidP="00024BD9" w:rsidRDefault="00821C74" w14:paraId="7D45FD2D" w14:textId="77777777">
      <w:pPr>
        <w:pStyle w:val="ListParagraph"/>
        <w:numPr>
          <w:ilvl w:val="0"/>
          <w:numId w:val="6"/>
        </w:numPr>
        <w:ind w:left="284" w:right="-613"/>
        <w:rPr>
          <w:rFonts w:ascii="Poppins" w:hAnsi="Poppins" w:cs="Poppins"/>
          <w:sz w:val="21"/>
          <w:szCs w:val="21"/>
        </w:rPr>
      </w:pPr>
      <w:r w:rsidRPr="00024BD9">
        <w:rPr>
          <w:rFonts w:ascii="Poppins" w:hAnsi="Poppins" w:cs="Poppins"/>
          <w:sz w:val="21"/>
          <w:szCs w:val="21"/>
        </w:rPr>
        <w:t>These can be provided as a tool to help the government to set the agenda for teachers and teaching inspectors.</w:t>
      </w:r>
    </w:p>
    <w:p w:rsidRPr="00024BD9" w:rsidR="00821C74" w:rsidP="00024BD9" w:rsidRDefault="00821C74" w14:paraId="7C76BEED" w14:textId="77777777">
      <w:pPr>
        <w:pStyle w:val="ListParagraph"/>
        <w:ind w:left="284" w:right="-613" w:hanging="425"/>
        <w:rPr>
          <w:rFonts w:ascii="Poppins" w:hAnsi="Poppins" w:cs="Poppins"/>
          <w:sz w:val="21"/>
          <w:szCs w:val="21"/>
        </w:rPr>
      </w:pPr>
    </w:p>
    <w:p w:rsidR="00821C74" w:rsidP="00024BD9" w:rsidRDefault="00821C74" w14:paraId="1E55798A" w14:textId="614057D7">
      <w:pPr>
        <w:pStyle w:val="ListParagraph"/>
        <w:ind w:left="284" w:right="-613" w:hanging="851"/>
        <w:rPr>
          <w:rFonts w:ascii="Poppins" w:hAnsi="Poppins" w:cs="Poppins"/>
          <w:b/>
          <w:bCs/>
          <w:sz w:val="21"/>
          <w:szCs w:val="21"/>
        </w:rPr>
      </w:pPr>
      <w:r w:rsidRPr="00024BD9">
        <w:rPr>
          <w:rFonts w:ascii="Poppins" w:hAnsi="Poppins" w:cs="Poppins"/>
          <w:b/>
          <w:bCs/>
          <w:sz w:val="21"/>
          <w:szCs w:val="21"/>
        </w:rPr>
        <w:t>As a result, the DEPA team advocates for:</w:t>
      </w:r>
    </w:p>
    <w:p w:rsidRPr="00024BD9" w:rsidR="00573FA7" w:rsidP="00024BD9" w:rsidRDefault="00573FA7" w14:paraId="06018B7E" w14:textId="77777777">
      <w:pPr>
        <w:pStyle w:val="ListParagraph"/>
        <w:ind w:left="284" w:right="-613" w:hanging="851"/>
        <w:rPr>
          <w:rFonts w:ascii="Poppins" w:hAnsi="Poppins" w:cs="Poppins"/>
          <w:b/>
          <w:bCs/>
          <w:sz w:val="21"/>
          <w:szCs w:val="21"/>
        </w:rPr>
      </w:pPr>
    </w:p>
    <w:p w:rsidRPr="00024BD9" w:rsidR="00821C74" w:rsidP="00024BD9" w:rsidRDefault="00024BD9" w14:paraId="502466F1" w14:textId="5C04AFEA">
      <w:pPr>
        <w:pStyle w:val="ListParagraph"/>
        <w:numPr>
          <w:ilvl w:val="0"/>
          <w:numId w:val="3"/>
        </w:numPr>
        <w:ind w:left="426" w:right="-613" w:hanging="425"/>
        <w:rPr>
          <w:rFonts w:ascii="Poppins" w:hAnsi="Poppins" w:cs="Poppins"/>
          <w:sz w:val="21"/>
          <w:szCs w:val="21"/>
        </w:rPr>
      </w:pPr>
      <w:r>
        <w:rPr>
          <w:rFonts w:ascii="Poppins" w:hAnsi="Poppins" w:cs="Poppins"/>
          <w:sz w:val="21"/>
          <w:szCs w:val="21"/>
        </w:rPr>
        <w:t>T</w:t>
      </w:r>
      <w:r w:rsidRPr="00024BD9" w:rsidR="00821C74">
        <w:rPr>
          <w:rFonts w:ascii="Poppins" w:hAnsi="Poppins" w:cs="Poppins"/>
          <w:sz w:val="21"/>
          <w:szCs w:val="21"/>
        </w:rPr>
        <w:t xml:space="preserve">he institutionalisation of education for peace as a policy on the </w:t>
      </w:r>
      <w:r w:rsidRPr="00024BD9">
        <w:rPr>
          <w:rFonts w:ascii="Poppins" w:hAnsi="Poppins" w:cs="Poppins"/>
          <w:sz w:val="21"/>
          <w:szCs w:val="21"/>
        </w:rPr>
        <w:t>continent</w:t>
      </w:r>
      <w:r>
        <w:rPr>
          <w:rFonts w:ascii="Poppins" w:hAnsi="Poppins" w:cs="Poppins"/>
          <w:sz w:val="21"/>
          <w:szCs w:val="21"/>
        </w:rPr>
        <w:t>.</w:t>
      </w:r>
      <w:r w:rsidR="00DC6E90">
        <w:rPr>
          <w:rFonts w:ascii="Poppins" w:hAnsi="Poppins" w:cs="Poppins"/>
          <w:sz w:val="21"/>
          <w:szCs w:val="21"/>
        </w:rPr>
        <w:br/>
      </w:r>
    </w:p>
    <w:p w:rsidRPr="00024BD9" w:rsidR="00821C74" w:rsidP="00024BD9" w:rsidRDefault="00024BD9" w14:paraId="1F8E1427" w14:textId="3ADD84AA">
      <w:pPr>
        <w:pStyle w:val="ListParagraph"/>
        <w:numPr>
          <w:ilvl w:val="0"/>
          <w:numId w:val="3"/>
        </w:numPr>
        <w:ind w:left="426" w:right="-613" w:hanging="425"/>
        <w:rPr>
          <w:rFonts w:ascii="Poppins" w:hAnsi="Poppins" w:cs="Poppins"/>
          <w:sz w:val="21"/>
          <w:szCs w:val="21"/>
        </w:rPr>
      </w:pPr>
      <w:r>
        <w:rPr>
          <w:rFonts w:ascii="Poppins" w:hAnsi="Poppins" w:cs="Poppins"/>
          <w:sz w:val="21"/>
          <w:szCs w:val="21"/>
        </w:rPr>
        <w:t>P</w:t>
      </w:r>
      <w:r w:rsidRPr="00024BD9" w:rsidR="00821C74">
        <w:rPr>
          <w:rFonts w:ascii="Poppins" w:hAnsi="Poppins" w:cs="Poppins"/>
          <w:sz w:val="21"/>
          <w:szCs w:val="21"/>
        </w:rPr>
        <w:t xml:space="preserve">rovision of better citizenship education materials that can be adapted to local </w:t>
      </w:r>
      <w:r w:rsidRPr="00024BD9">
        <w:rPr>
          <w:rFonts w:ascii="Poppins" w:hAnsi="Poppins" w:cs="Poppins"/>
          <w:sz w:val="21"/>
          <w:szCs w:val="21"/>
        </w:rPr>
        <w:t>contexts</w:t>
      </w:r>
      <w:r>
        <w:rPr>
          <w:rFonts w:ascii="Poppins" w:hAnsi="Poppins" w:cs="Poppins"/>
          <w:sz w:val="21"/>
          <w:szCs w:val="21"/>
        </w:rPr>
        <w:t>.</w:t>
      </w:r>
      <w:r w:rsidR="00DC6E90">
        <w:rPr>
          <w:rFonts w:ascii="Poppins" w:hAnsi="Poppins" w:cs="Poppins"/>
          <w:sz w:val="21"/>
          <w:szCs w:val="21"/>
        </w:rPr>
        <w:br/>
      </w:r>
    </w:p>
    <w:p w:rsidRPr="00024BD9" w:rsidR="00821C74" w:rsidP="00024BD9" w:rsidRDefault="00024BD9" w14:paraId="28A7E586" w14:textId="5F3753BC">
      <w:pPr>
        <w:pStyle w:val="ListParagraph"/>
        <w:numPr>
          <w:ilvl w:val="0"/>
          <w:numId w:val="3"/>
        </w:numPr>
        <w:ind w:left="426" w:right="-613" w:hanging="425"/>
        <w:rPr>
          <w:rFonts w:ascii="Poppins" w:hAnsi="Poppins" w:cs="Poppins"/>
          <w:sz w:val="21"/>
          <w:szCs w:val="21"/>
        </w:rPr>
      </w:pPr>
      <w:r>
        <w:rPr>
          <w:rFonts w:ascii="Poppins" w:hAnsi="Poppins" w:cs="Poppins"/>
          <w:sz w:val="21"/>
          <w:szCs w:val="21"/>
        </w:rPr>
        <w:t>U</w:t>
      </w:r>
      <w:r w:rsidRPr="00024BD9" w:rsidR="00821C74">
        <w:rPr>
          <w:rFonts w:ascii="Poppins" w:hAnsi="Poppins" w:cs="Poppins"/>
          <w:sz w:val="21"/>
          <w:szCs w:val="21"/>
        </w:rPr>
        <w:t>se of student-centred pedagogies that facilitate critical thinking and development of 21</w:t>
      </w:r>
      <w:r w:rsidRPr="00024BD9" w:rsidR="00821C74">
        <w:rPr>
          <w:rFonts w:ascii="Poppins" w:hAnsi="Poppins" w:cs="Poppins"/>
          <w:sz w:val="21"/>
          <w:szCs w:val="21"/>
          <w:vertAlign w:val="superscript"/>
        </w:rPr>
        <w:t>st</w:t>
      </w:r>
      <w:r w:rsidRPr="00024BD9" w:rsidR="00821C74">
        <w:rPr>
          <w:rFonts w:ascii="Poppins" w:hAnsi="Poppins" w:cs="Poppins"/>
          <w:sz w:val="21"/>
          <w:szCs w:val="21"/>
        </w:rPr>
        <w:t xml:space="preserve"> century skills</w:t>
      </w:r>
      <w:r>
        <w:rPr>
          <w:rFonts w:ascii="Poppins" w:hAnsi="Poppins" w:cs="Poppins"/>
          <w:sz w:val="21"/>
          <w:szCs w:val="21"/>
        </w:rPr>
        <w:t>.</w:t>
      </w:r>
      <w:r w:rsidR="00DC6E90">
        <w:rPr>
          <w:rFonts w:ascii="Poppins" w:hAnsi="Poppins" w:cs="Poppins"/>
          <w:sz w:val="21"/>
          <w:szCs w:val="21"/>
        </w:rPr>
        <w:br/>
      </w:r>
    </w:p>
    <w:p w:rsidRPr="00024BD9" w:rsidR="00821C74" w:rsidP="00024BD9" w:rsidRDefault="00024BD9" w14:paraId="4C1D18DA" w14:textId="00C32B5C">
      <w:pPr>
        <w:pStyle w:val="ListParagraph"/>
        <w:numPr>
          <w:ilvl w:val="0"/>
          <w:numId w:val="3"/>
        </w:numPr>
        <w:ind w:left="426" w:right="-613" w:hanging="425"/>
        <w:rPr>
          <w:rFonts w:ascii="Poppins" w:hAnsi="Poppins" w:cs="Poppins"/>
          <w:sz w:val="21"/>
          <w:szCs w:val="21"/>
        </w:rPr>
      </w:pPr>
      <w:r>
        <w:rPr>
          <w:rFonts w:ascii="Poppins" w:hAnsi="Poppins" w:cs="Poppins"/>
          <w:sz w:val="21"/>
          <w:szCs w:val="21"/>
        </w:rPr>
        <w:t>E</w:t>
      </w:r>
      <w:r w:rsidRPr="00024BD9" w:rsidR="00821C74">
        <w:rPr>
          <w:rFonts w:ascii="Poppins" w:hAnsi="Poppins" w:cs="Poppins"/>
          <w:sz w:val="21"/>
          <w:szCs w:val="21"/>
        </w:rPr>
        <w:t>mbedding education for peace in parts of the curriculum, that address other important global challenges, such as climate change.</w:t>
      </w:r>
    </w:p>
    <w:p w:rsidRPr="00024BD9" w:rsidR="00821C74" w:rsidP="00024BD9" w:rsidRDefault="00821C74" w14:paraId="3E2DFD4A" w14:textId="5A631EE5">
      <w:pPr>
        <w:ind w:left="-567" w:right="-613"/>
        <w:rPr>
          <w:rFonts w:ascii="Poppins" w:hAnsi="Poppins" w:cs="Poppins"/>
          <w:sz w:val="21"/>
          <w:szCs w:val="21"/>
        </w:rPr>
      </w:pPr>
      <w:r w:rsidRPr="00024BD9">
        <w:rPr>
          <w:rFonts w:ascii="Poppins" w:hAnsi="Poppins" w:cs="Poppins"/>
          <w:sz w:val="21"/>
          <w:szCs w:val="21"/>
        </w:rPr>
        <w:t>This policy initiative is particularly timely</w:t>
      </w:r>
      <w:r w:rsidR="00024BD9">
        <w:rPr>
          <w:rFonts w:ascii="Poppins" w:hAnsi="Poppins" w:cs="Poppins"/>
          <w:sz w:val="21"/>
          <w:szCs w:val="21"/>
        </w:rPr>
        <w:t>,</w:t>
      </w:r>
      <w:r w:rsidRPr="00024BD9">
        <w:rPr>
          <w:rFonts w:ascii="Poppins" w:hAnsi="Poppins" w:cs="Poppins"/>
          <w:sz w:val="21"/>
          <w:szCs w:val="21"/>
        </w:rPr>
        <w:t xml:space="preserve"> as 2024 has been declared the African Union’s (AU) Year of Education. The DEPA team presented their findings and policy advice to the African Union in a workshop organised by their Peace and Security Council. The team members have also discussed our findings with COMESA, the economic network of 13 East and Southern African countries. They are all interested in deepening the relationship between UK researchers in DEPA and their policy makers.</w:t>
      </w:r>
    </w:p>
    <w:p w:rsidRPr="00024BD9" w:rsidR="00821C74" w:rsidP="00024BD9" w:rsidRDefault="00821C74" w14:paraId="055ACA37" w14:textId="77777777">
      <w:pPr>
        <w:ind w:left="-567" w:right="-613"/>
        <w:rPr>
          <w:rFonts w:ascii="Poppins" w:hAnsi="Poppins" w:cs="Poppins"/>
          <w:sz w:val="21"/>
          <w:szCs w:val="21"/>
        </w:rPr>
      </w:pPr>
      <w:r w:rsidRPr="00024BD9">
        <w:rPr>
          <w:rFonts w:ascii="Poppins" w:hAnsi="Poppins" w:cs="Poppins"/>
          <w:sz w:val="21"/>
          <w:szCs w:val="21"/>
        </w:rPr>
        <w:t xml:space="preserve">Although the DEPA team has made inroads into these policy circles, </w:t>
      </w:r>
      <w:r w:rsidRPr="00DC6E90">
        <w:rPr>
          <w:rFonts w:ascii="Poppins" w:hAnsi="Poppins" w:cs="Poppins"/>
          <w:b/>
          <w:bCs/>
          <w:sz w:val="21"/>
          <w:szCs w:val="21"/>
        </w:rPr>
        <w:t>the UK government can</w:t>
      </w:r>
      <w:r w:rsidRPr="00024BD9">
        <w:rPr>
          <w:rFonts w:ascii="Poppins" w:hAnsi="Poppins" w:cs="Poppins"/>
          <w:sz w:val="21"/>
          <w:szCs w:val="21"/>
        </w:rPr>
        <w:t>:</w:t>
      </w:r>
    </w:p>
    <w:p w:rsidRPr="00024BD9" w:rsidR="00821C74" w:rsidP="00024BD9" w:rsidRDefault="00024BD9" w14:paraId="070C5AA7" w14:textId="60AF6F64">
      <w:pPr>
        <w:pStyle w:val="ListParagraph"/>
        <w:numPr>
          <w:ilvl w:val="0"/>
          <w:numId w:val="5"/>
        </w:numPr>
        <w:ind w:right="-613"/>
        <w:rPr>
          <w:rFonts w:ascii="Poppins" w:hAnsi="Poppins" w:cs="Poppins"/>
          <w:sz w:val="21"/>
          <w:szCs w:val="21"/>
        </w:rPr>
      </w:pPr>
      <w:r>
        <w:rPr>
          <w:rFonts w:ascii="Poppins" w:hAnsi="Poppins" w:cs="Poppins"/>
          <w:sz w:val="21"/>
          <w:szCs w:val="21"/>
        </w:rPr>
        <w:t>H</w:t>
      </w:r>
      <w:r w:rsidRPr="00024BD9" w:rsidR="00821C74">
        <w:rPr>
          <w:rFonts w:ascii="Poppins" w:hAnsi="Poppins" w:cs="Poppins"/>
          <w:sz w:val="21"/>
          <w:szCs w:val="21"/>
        </w:rPr>
        <w:t>elp to amplify our work through advocacy</w:t>
      </w:r>
      <w:r>
        <w:rPr>
          <w:rFonts w:ascii="Poppins" w:hAnsi="Poppins" w:cs="Poppins"/>
          <w:sz w:val="21"/>
          <w:szCs w:val="21"/>
        </w:rPr>
        <w:t>, and</w:t>
      </w:r>
    </w:p>
    <w:p w:rsidR="00821C74" w:rsidP="00024BD9" w:rsidRDefault="00024BD9" w14:paraId="4BCBB1BC" w14:textId="3CA20715">
      <w:pPr>
        <w:pStyle w:val="ListParagraph"/>
        <w:numPr>
          <w:ilvl w:val="0"/>
          <w:numId w:val="5"/>
        </w:numPr>
        <w:ind w:right="-613"/>
        <w:rPr>
          <w:rFonts w:ascii="Poppins" w:hAnsi="Poppins" w:cs="Poppins"/>
          <w:sz w:val="21"/>
          <w:szCs w:val="21"/>
        </w:rPr>
      </w:pPr>
      <w:r>
        <w:rPr>
          <w:rFonts w:ascii="Poppins" w:hAnsi="Poppins" w:cs="Poppins"/>
          <w:sz w:val="21"/>
          <w:szCs w:val="21"/>
        </w:rPr>
        <w:t>F</w:t>
      </w:r>
      <w:r w:rsidRPr="00024BD9" w:rsidR="00821C74">
        <w:rPr>
          <w:rFonts w:ascii="Poppins" w:hAnsi="Poppins" w:cs="Poppins"/>
          <w:sz w:val="21"/>
          <w:szCs w:val="21"/>
        </w:rPr>
        <w:t>acilitat</w:t>
      </w:r>
      <w:r>
        <w:rPr>
          <w:rFonts w:ascii="Poppins" w:hAnsi="Poppins" w:cs="Poppins"/>
          <w:sz w:val="21"/>
          <w:szCs w:val="21"/>
        </w:rPr>
        <w:t>e</w:t>
      </w:r>
      <w:r w:rsidRPr="00024BD9" w:rsidR="00821C74">
        <w:rPr>
          <w:rFonts w:ascii="Poppins" w:hAnsi="Poppins" w:cs="Poppins"/>
          <w:sz w:val="21"/>
          <w:szCs w:val="21"/>
        </w:rPr>
        <w:t xml:space="preserve"> networking events that bring the stakeholders together.</w:t>
      </w:r>
    </w:p>
    <w:p w:rsidR="00024BD9" w:rsidP="00024BD9" w:rsidRDefault="00024BD9" w14:paraId="40734E90" w14:textId="77777777">
      <w:pPr>
        <w:pStyle w:val="ListParagraph"/>
        <w:ind w:right="-613"/>
        <w:rPr>
          <w:rFonts w:ascii="Poppins" w:hAnsi="Poppins" w:cs="Poppins"/>
          <w:sz w:val="21"/>
          <w:szCs w:val="21"/>
        </w:rPr>
      </w:pPr>
    </w:p>
    <w:p w:rsidRPr="00024BD9" w:rsidR="00024BD9" w:rsidP="00024BD9" w:rsidRDefault="00024BD9" w14:paraId="7FEFDEDF" w14:textId="77777777">
      <w:pPr>
        <w:pStyle w:val="ListParagraph"/>
        <w:ind w:right="-613"/>
        <w:rPr>
          <w:rFonts w:ascii="Poppins" w:hAnsi="Poppins" w:cs="Poppins"/>
          <w:sz w:val="21"/>
          <w:szCs w:val="21"/>
        </w:rPr>
      </w:pPr>
    </w:p>
    <w:p w:rsidR="00C3770D" w:rsidP="00024BD9" w:rsidRDefault="00DE4B9D" w14:paraId="6C39CF70" w14:textId="3D6958FF">
      <w:pPr>
        <w:pStyle w:val="xelementtoproof"/>
        <w:spacing w:after="160"/>
        <w:ind w:left="-567" w:right="-613"/>
        <w:rPr>
          <w:rFonts w:ascii="Poppins" w:hAnsi="Poppins" w:cs="Poppins"/>
          <w:i/>
          <w:iCs/>
          <w:color w:val="000000"/>
          <w:sz w:val="21"/>
          <w:szCs w:val="21"/>
        </w:rPr>
      </w:pPr>
      <w:r w:rsidRPr="00024BD9">
        <w:rPr>
          <w:rFonts w:ascii="Poppins" w:hAnsi="Poppins" w:cs="Poppins"/>
          <w:b/>
          <w:bCs/>
          <w:i/>
          <w:iCs/>
          <w:sz w:val="21"/>
          <w:szCs w:val="21"/>
        </w:rPr>
        <w:t>Open Societal Challenges</w:t>
      </w:r>
      <w:r w:rsidR="00024BD9">
        <w:rPr>
          <w:rFonts w:ascii="Poppins" w:hAnsi="Poppins" w:cs="Poppins"/>
          <w:i/>
          <w:iCs/>
          <w:sz w:val="21"/>
          <w:szCs w:val="21"/>
        </w:rPr>
        <w:t xml:space="preserve">: </w:t>
      </w:r>
      <w:r w:rsidRPr="00024BD9" w:rsidR="00F2288C">
        <w:rPr>
          <w:rFonts w:ascii="Poppins" w:hAnsi="Poppins" w:cs="Poppins"/>
          <w:i/>
          <w:iCs/>
          <w:color w:val="000000"/>
          <w:sz w:val="21"/>
          <w:szCs w:val="21"/>
        </w:rPr>
        <w:t>The OU’s Open Societal Challenges Programme aims to tackle some of the most important societal challenges of our time through excellent impact-driven research by OU academics to transform lives and drive societal change.</w:t>
      </w:r>
      <w:r w:rsidRPr="00024BD9" w:rsidR="00024BD9">
        <w:rPr>
          <w:rFonts w:ascii="Poppins" w:hAnsi="Poppins" w:cs="Poppins"/>
          <w:i/>
          <w:iCs/>
          <w:color w:val="000000"/>
          <w:sz w:val="21"/>
          <w:szCs w:val="21"/>
        </w:rPr>
        <w:t xml:space="preserve"> </w:t>
      </w:r>
      <w:r w:rsidRPr="00024BD9" w:rsidR="005B7E7C">
        <w:rPr>
          <w:rFonts w:ascii="Poppins" w:hAnsi="Poppins" w:cs="Poppins"/>
          <w:i/>
          <w:iCs/>
          <w:sz w:val="21"/>
          <w:szCs w:val="21"/>
        </w:rPr>
        <w:t>Read more</w:t>
      </w:r>
      <w:r w:rsidRPr="00024BD9" w:rsidR="005B7E7C">
        <w:rPr>
          <w:rFonts w:ascii="Poppins" w:hAnsi="Poppins" w:cs="Poppins"/>
          <w:i/>
          <w:iCs/>
          <w:color w:val="000000"/>
          <w:sz w:val="21"/>
          <w:szCs w:val="21"/>
        </w:rPr>
        <w:t>: </w:t>
      </w:r>
      <w:hyperlink w:history="1" r:id="rId8">
        <w:r w:rsidRPr="00024BD9" w:rsidR="00024BD9">
          <w:rPr>
            <w:rStyle w:val="Hyperlink"/>
            <w:rFonts w:ascii="Poppins" w:hAnsi="Poppins" w:cs="Poppins"/>
            <w:i/>
            <w:iCs/>
            <w:sz w:val="21"/>
            <w:szCs w:val="21"/>
          </w:rPr>
          <w:t>societal-challenges.open.ac.uk/</w:t>
        </w:r>
      </w:hyperlink>
      <w:r w:rsidRPr="00024BD9" w:rsidR="00024BD9">
        <w:rPr>
          <w:rFonts w:ascii="Poppins" w:hAnsi="Poppins" w:cs="Poppins"/>
          <w:i/>
          <w:iCs/>
          <w:color w:val="000000"/>
          <w:sz w:val="21"/>
          <w:szCs w:val="21"/>
        </w:rPr>
        <w:t xml:space="preserve"> </w:t>
      </w:r>
    </w:p>
    <w:p w:rsidRPr="00024BD9" w:rsidR="00024BD9" w:rsidP="545C41CE" w:rsidRDefault="00024BD9" w14:paraId="49254875" w14:textId="0D87F286" w14:noSpellErr="1">
      <w:pPr>
        <w:pStyle w:val="xelementtoproof"/>
        <w:spacing w:after="160"/>
        <w:ind w:left="-567" w:right="-613"/>
        <w:rPr>
          <w:rFonts w:ascii="Poppins" w:hAnsi="Poppins" w:cs="Poppins"/>
          <w:i w:val="1"/>
          <w:iCs w:val="1"/>
          <w:sz w:val="21"/>
          <w:szCs w:val="21"/>
        </w:rPr>
      </w:pPr>
    </w:p>
    <w:sectPr w:rsidRPr="00024BD9" w:rsidR="00024BD9" w:rsidSect="00024BD9">
      <w:pgSz w:w="11906" w:h="16838" w:orient="portrait"/>
      <w:pgMar w:top="851" w:right="1440" w:bottom="426" w:left="1440" w:header="708" w:footer="708" w:gutter="0"/>
      <w:cols w:space="708"/>
      <w:docGrid w:linePitch="360"/>
      <w:headerReference w:type="default" r:id="R029d3ea67b1e4b3e"/>
      <w:footerReference w:type="default" r:id="Red78546a252148e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9015"/>
    </w:tblGrid>
    <w:tr w:rsidR="545C41CE" w:rsidTr="545C41CE" w14:paraId="1735778D">
      <w:trPr>
        <w:trHeight w:val="300"/>
      </w:trPr>
      <w:tc>
        <w:tcPr>
          <w:tcW w:w="9015" w:type="dxa"/>
          <w:tcMar/>
        </w:tcPr>
        <w:p w:rsidR="545C41CE" w:rsidP="545C41CE" w:rsidRDefault="545C41CE" w14:paraId="2154C6AB" w14:textId="4F585AC8">
          <w:pPr>
            <w:pStyle w:val="Header"/>
            <w:ind w:left="-115"/>
            <w:jc w:val="left"/>
            <w:rPr>
              <w:rFonts w:ascii="Poppins" w:hAnsi="Poppins" w:cs="Poppins"/>
              <w:i w:val="1"/>
              <w:iCs w:val="1"/>
              <w:sz w:val="21"/>
              <w:szCs w:val="21"/>
            </w:rPr>
          </w:pPr>
          <w:r w:rsidR="545C41CE">
            <w:drawing>
              <wp:inline wp14:editId="4B24E57C" wp14:anchorId="5FC760AF">
                <wp:extent cx="5505450" cy="859562"/>
                <wp:effectExtent l="0" t="0" r="4445" b="0"/>
                <wp:docPr id="1482143516" name="Picture 2" descr="A close-up of a logo&#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6ae9585e4c4940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5505450" cy="859562"/>
                        </a:xfrm>
                        <a:prstGeom xmlns:a="http://schemas.openxmlformats.org/drawingml/2006/main" prst="rect">
                          <a:avLst xmlns:a="http://schemas.openxmlformats.org/drawingml/2006/main"/>
                        </a:prstGeom>
                      </pic:spPr>
                    </pic:pic>
                  </a:graphicData>
                </a:graphic>
              </wp:inline>
            </w:drawing>
          </w:r>
        </w:p>
        <w:p w:rsidR="545C41CE" w:rsidP="545C41CE" w:rsidRDefault="545C41CE" w14:paraId="10411E93" w14:textId="0DD57ED0">
          <w:pPr>
            <w:pStyle w:val="Header"/>
            <w:ind w:left="-115"/>
            <w:jc w:val="left"/>
            <w:rPr>
              <w:rFonts w:ascii="Poppins" w:hAnsi="Poppins" w:cs="Poppins"/>
              <w:i w:val="1"/>
              <w:iCs w:val="1"/>
              <w:sz w:val="21"/>
              <w:szCs w:val="21"/>
            </w:rPr>
          </w:pPr>
        </w:p>
      </w:tc>
    </w:tr>
  </w:tbl>
  <w:p w:rsidR="545C41CE" w:rsidP="545C41CE" w:rsidRDefault="545C41CE" w14:paraId="47455412" w14:textId="6E43EA87">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45C41CE" w:rsidTr="545C41CE" w14:paraId="619A563B">
      <w:trPr>
        <w:trHeight w:val="300"/>
      </w:trPr>
      <w:tc>
        <w:tcPr>
          <w:tcW w:w="3005" w:type="dxa"/>
          <w:tcMar/>
        </w:tcPr>
        <w:p w:rsidR="545C41CE" w:rsidP="545C41CE" w:rsidRDefault="545C41CE" w14:paraId="3BAF7791" w14:textId="5232EC10">
          <w:pPr>
            <w:pStyle w:val="Header"/>
            <w:bidi w:val="0"/>
            <w:ind w:left="-115"/>
            <w:jc w:val="left"/>
          </w:pPr>
        </w:p>
      </w:tc>
      <w:tc>
        <w:tcPr>
          <w:tcW w:w="3005" w:type="dxa"/>
          <w:tcMar/>
        </w:tcPr>
        <w:p w:rsidR="545C41CE" w:rsidP="545C41CE" w:rsidRDefault="545C41CE" w14:paraId="0C92DA1A" w14:textId="4D0CB024">
          <w:pPr>
            <w:pStyle w:val="Header"/>
            <w:bidi w:val="0"/>
            <w:jc w:val="center"/>
          </w:pPr>
        </w:p>
      </w:tc>
      <w:tc>
        <w:tcPr>
          <w:tcW w:w="3005" w:type="dxa"/>
          <w:tcMar/>
        </w:tcPr>
        <w:p w:rsidR="545C41CE" w:rsidP="545C41CE" w:rsidRDefault="545C41CE" w14:paraId="1FAFA078" w14:textId="7383D65C">
          <w:pPr>
            <w:pStyle w:val="Header"/>
            <w:bidi w:val="0"/>
            <w:ind w:right="-115"/>
            <w:jc w:val="right"/>
          </w:pPr>
        </w:p>
      </w:tc>
    </w:tr>
  </w:tbl>
  <w:p w:rsidR="545C41CE" w:rsidP="545C41CE" w:rsidRDefault="545C41CE" w14:paraId="4F6FABE1" w14:textId="1F24103A">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F5AA3"/>
    <w:multiLevelType w:val="hybridMultilevel"/>
    <w:tmpl w:val="09461A86"/>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13AD1A26"/>
    <w:multiLevelType w:val="hybridMultilevel"/>
    <w:tmpl w:val="C88A03B0"/>
    <w:lvl w:ilvl="0" w:tplc="15548B70">
      <w:start w:val="2023"/>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A745D73"/>
    <w:multiLevelType w:val="hybridMultilevel"/>
    <w:tmpl w:val="78F2563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 w15:restartNumberingAfterBreak="0">
    <w:nsid w:val="2DC05766"/>
    <w:multiLevelType w:val="hybridMultilevel"/>
    <w:tmpl w:val="FB64C0D4"/>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468B7EBB"/>
    <w:multiLevelType w:val="hybridMultilevel"/>
    <w:tmpl w:val="0FE8AFCC"/>
    <w:lvl w:ilvl="0" w:tplc="02D6298A">
      <w:start w:val="2023"/>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83D02BB"/>
    <w:multiLevelType w:val="hybridMultilevel"/>
    <w:tmpl w:val="3CB8F324"/>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num w:numId="1" w16cid:durableId="1525243065">
    <w:abstractNumId w:val="5"/>
  </w:num>
  <w:num w:numId="2" w16cid:durableId="408045045">
    <w:abstractNumId w:val="4"/>
  </w:num>
  <w:num w:numId="3" w16cid:durableId="1230533299">
    <w:abstractNumId w:val="2"/>
  </w:num>
  <w:num w:numId="4" w16cid:durableId="1971743115">
    <w:abstractNumId w:val="1"/>
  </w:num>
  <w:num w:numId="5" w16cid:durableId="942107157">
    <w:abstractNumId w:val="3"/>
  </w:num>
  <w:num w:numId="6" w16cid:durableId="205422919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B9D"/>
    <w:rsid w:val="00024BD9"/>
    <w:rsid w:val="00071134"/>
    <w:rsid w:val="0017772B"/>
    <w:rsid w:val="00287F55"/>
    <w:rsid w:val="002D2B31"/>
    <w:rsid w:val="00353DD0"/>
    <w:rsid w:val="00573FA7"/>
    <w:rsid w:val="00592709"/>
    <w:rsid w:val="005B7E7C"/>
    <w:rsid w:val="00631019"/>
    <w:rsid w:val="00677220"/>
    <w:rsid w:val="00690C52"/>
    <w:rsid w:val="00733096"/>
    <w:rsid w:val="00821C74"/>
    <w:rsid w:val="00836293"/>
    <w:rsid w:val="00873ADE"/>
    <w:rsid w:val="00882C4F"/>
    <w:rsid w:val="00A5036D"/>
    <w:rsid w:val="00A51C09"/>
    <w:rsid w:val="00A915E4"/>
    <w:rsid w:val="00AC6811"/>
    <w:rsid w:val="00B1118A"/>
    <w:rsid w:val="00B329CE"/>
    <w:rsid w:val="00B4220A"/>
    <w:rsid w:val="00B56DA7"/>
    <w:rsid w:val="00BC5EDA"/>
    <w:rsid w:val="00BF7D17"/>
    <w:rsid w:val="00C3770D"/>
    <w:rsid w:val="00D623DD"/>
    <w:rsid w:val="00DC6E90"/>
    <w:rsid w:val="00DE4B9D"/>
    <w:rsid w:val="00E23CE4"/>
    <w:rsid w:val="00EA118C"/>
    <w:rsid w:val="00F2288C"/>
    <w:rsid w:val="00F63554"/>
    <w:rsid w:val="0AA2B900"/>
    <w:rsid w:val="545C41CE"/>
    <w:rsid w:val="6ACCA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97423"/>
  <w15:chartTrackingRefBased/>
  <w15:docId w15:val="{E40158D9-9AFB-44B5-99B4-29787E7711E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DE4B9D"/>
    <w:rPr>
      <w:color w:val="0563C1" w:themeColor="hyperlink"/>
      <w:u w:val="single"/>
    </w:rPr>
  </w:style>
  <w:style w:type="character" w:styleId="UnresolvedMention">
    <w:name w:val="Unresolved Mention"/>
    <w:basedOn w:val="DefaultParagraphFont"/>
    <w:uiPriority w:val="99"/>
    <w:semiHidden/>
    <w:unhideWhenUsed/>
    <w:rsid w:val="00DE4B9D"/>
    <w:rPr>
      <w:color w:val="605E5C"/>
      <w:shd w:val="clear" w:color="auto" w:fill="E1DFDD"/>
    </w:rPr>
  </w:style>
  <w:style w:type="paragraph" w:styleId="NormalWeb">
    <w:name w:val="Normal (Web)"/>
    <w:basedOn w:val="Normal"/>
    <w:uiPriority w:val="99"/>
    <w:semiHidden/>
    <w:unhideWhenUsed/>
    <w:rsid w:val="005B7E7C"/>
    <w:pPr>
      <w:spacing w:after="0" w:line="240" w:lineRule="auto"/>
    </w:pPr>
    <w:rPr>
      <w:rFonts w:ascii="Calibri" w:hAnsi="Calibri" w:cs="Calibri"/>
      <w:lang w:eastAsia="en-GB"/>
    </w:rPr>
  </w:style>
  <w:style w:type="paragraph" w:styleId="elementtoproof" w:customStyle="1">
    <w:name w:val="elementtoproof"/>
    <w:basedOn w:val="Normal"/>
    <w:uiPriority w:val="99"/>
    <w:semiHidden/>
    <w:rsid w:val="005B7E7C"/>
    <w:pPr>
      <w:spacing w:after="0" w:line="240" w:lineRule="auto"/>
    </w:pPr>
    <w:rPr>
      <w:rFonts w:ascii="Calibri" w:hAnsi="Calibri" w:cs="Calibri"/>
      <w:lang w:eastAsia="en-GB"/>
    </w:rPr>
  </w:style>
  <w:style w:type="paragraph" w:styleId="ListParagraph">
    <w:name w:val="List Paragraph"/>
    <w:basedOn w:val="Normal"/>
    <w:uiPriority w:val="34"/>
    <w:qFormat/>
    <w:rsid w:val="00592709"/>
    <w:pPr>
      <w:ind w:left="720"/>
      <w:contextualSpacing/>
    </w:pPr>
  </w:style>
  <w:style w:type="character" w:styleId="CommentReference">
    <w:name w:val="annotation reference"/>
    <w:basedOn w:val="DefaultParagraphFont"/>
    <w:uiPriority w:val="99"/>
    <w:semiHidden/>
    <w:unhideWhenUsed/>
    <w:rsid w:val="00B329CE"/>
    <w:rPr>
      <w:sz w:val="16"/>
      <w:szCs w:val="16"/>
    </w:rPr>
  </w:style>
  <w:style w:type="paragraph" w:styleId="CommentText">
    <w:name w:val="annotation text"/>
    <w:basedOn w:val="Normal"/>
    <w:link w:val="CommentTextChar"/>
    <w:uiPriority w:val="99"/>
    <w:unhideWhenUsed/>
    <w:rsid w:val="00B329CE"/>
    <w:pPr>
      <w:spacing w:line="240" w:lineRule="auto"/>
    </w:pPr>
    <w:rPr>
      <w:sz w:val="20"/>
      <w:szCs w:val="20"/>
    </w:rPr>
  </w:style>
  <w:style w:type="character" w:styleId="CommentTextChar" w:customStyle="1">
    <w:name w:val="Comment Text Char"/>
    <w:basedOn w:val="DefaultParagraphFont"/>
    <w:link w:val="CommentText"/>
    <w:uiPriority w:val="99"/>
    <w:rsid w:val="00B329CE"/>
    <w:rPr>
      <w:sz w:val="20"/>
      <w:szCs w:val="20"/>
    </w:rPr>
  </w:style>
  <w:style w:type="paragraph" w:styleId="CommentSubject">
    <w:name w:val="annotation subject"/>
    <w:basedOn w:val="CommentText"/>
    <w:next w:val="CommentText"/>
    <w:link w:val="CommentSubjectChar"/>
    <w:uiPriority w:val="99"/>
    <w:semiHidden/>
    <w:unhideWhenUsed/>
    <w:rsid w:val="00B329CE"/>
    <w:rPr>
      <w:b/>
      <w:bCs/>
    </w:rPr>
  </w:style>
  <w:style w:type="character" w:styleId="CommentSubjectChar" w:customStyle="1">
    <w:name w:val="Comment Subject Char"/>
    <w:basedOn w:val="CommentTextChar"/>
    <w:link w:val="CommentSubject"/>
    <w:uiPriority w:val="99"/>
    <w:semiHidden/>
    <w:rsid w:val="00B329CE"/>
    <w:rPr>
      <w:b/>
      <w:bCs/>
      <w:sz w:val="20"/>
      <w:szCs w:val="20"/>
    </w:rPr>
  </w:style>
  <w:style w:type="paragraph" w:styleId="xelementtoproof" w:customStyle="1">
    <w:name w:val="x_elementtoproof"/>
    <w:basedOn w:val="Normal"/>
    <w:rsid w:val="00F2288C"/>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882C4F"/>
    <w:rPr>
      <w:color w:val="954F72" w:themeColor="followed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7398">
      <w:bodyDiv w:val="1"/>
      <w:marLeft w:val="0"/>
      <w:marRight w:val="0"/>
      <w:marTop w:val="0"/>
      <w:marBottom w:val="0"/>
      <w:divBdr>
        <w:top w:val="none" w:sz="0" w:space="0" w:color="auto"/>
        <w:left w:val="none" w:sz="0" w:space="0" w:color="auto"/>
        <w:bottom w:val="none" w:sz="0" w:space="0" w:color="auto"/>
        <w:right w:val="none" w:sz="0" w:space="0" w:color="auto"/>
      </w:divBdr>
    </w:div>
    <w:div w:id="162595319">
      <w:bodyDiv w:val="1"/>
      <w:marLeft w:val="0"/>
      <w:marRight w:val="0"/>
      <w:marTop w:val="0"/>
      <w:marBottom w:val="0"/>
      <w:divBdr>
        <w:top w:val="none" w:sz="0" w:space="0" w:color="auto"/>
        <w:left w:val="none" w:sz="0" w:space="0" w:color="auto"/>
        <w:bottom w:val="none" w:sz="0" w:space="0" w:color="auto"/>
        <w:right w:val="none" w:sz="0" w:space="0" w:color="auto"/>
      </w:divBdr>
    </w:div>
    <w:div w:id="261570108">
      <w:bodyDiv w:val="1"/>
      <w:marLeft w:val="0"/>
      <w:marRight w:val="0"/>
      <w:marTop w:val="0"/>
      <w:marBottom w:val="0"/>
      <w:divBdr>
        <w:top w:val="none" w:sz="0" w:space="0" w:color="auto"/>
        <w:left w:val="none" w:sz="0" w:space="0" w:color="auto"/>
        <w:bottom w:val="none" w:sz="0" w:space="0" w:color="auto"/>
        <w:right w:val="none" w:sz="0" w:space="0" w:color="auto"/>
      </w:divBdr>
    </w:div>
    <w:div w:id="609431921">
      <w:bodyDiv w:val="1"/>
      <w:marLeft w:val="0"/>
      <w:marRight w:val="0"/>
      <w:marTop w:val="0"/>
      <w:marBottom w:val="0"/>
      <w:divBdr>
        <w:top w:val="none" w:sz="0" w:space="0" w:color="auto"/>
        <w:left w:val="none" w:sz="0" w:space="0" w:color="auto"/>
        <w:bottom w:val="none" w:sz="0" w:space="0" w:color="auto"/>
        <w:right w:val="none" w:sz="0" w:space="0" w:color="auto"/>
      </w:divBdr>
    </w:div>
    <w:div w:id="730420601">
      <w:bodyDiv w:val="1"/>
      <w:marLeft w:val="0"/>
      <w:marRight w:val="0"/>
      <w:marTop w:val="0"/>
      <w:marBottom w:val="0"/>
      <w:divBdr>
        <w:top w:val="none" w:sz="0" w:space="0" w:color="auto"/>
        <w:left w:val="none" w:sz="0" w:space="0" w:color="auto"/>
        <w:bottom w:val="none" w:sz="0" w:space="0" w:color="auto"/>
        <w:right w:val="none" w:sz="0" w:space="0" w:color="auto"/>
      </w:divBdr>
    </w:div>
    <w:div w:id="1153568148">
      <w:bodyDiv w:val="1"/>
      <w:marLeft w:val="0"/>
      <w:marRight w:val="0"/>
      <w:marTop w:val="0"/>
      <w:marBottom w:val="0"/>
      <w:divBdr>
        <w:top w:val="none" w:sz="0" w:space="0" w:color="auto"/>
        <w:left w:val="none" w:sz="0" w:space="0" w:color="auto"/>
        <w:bottom w:val="none" w:sz="0" w:space="0" w:color="auto"/>
        <w:right w:val="none" w:sz="0" w:space="0" w:color="auto"/>
      </w:divBdr>
    </w:div>
    <w:div w:id="130419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ocietal-challenges.open.ac.uk/" TargetMode="External" Id="rId8" /><Relationship Type="http://schemas.openxmlformats.org/officeDocument/2006/relationships/customXml" Target="../customXml/item3.xml" Id="rId13" /><Relationship Type="http://schemas.openxmlformats.org/officeDocument/2006/relationships/styles" Target="styles.xml" Id="rId3" /><Relationship Type="http://schemas.openxmlformats.org/officeDocument/2006/relationships/hyperlink" Target="about:blank" TargetMode="External" Id="rId7" /><Relationship Type="http://schemas.openxmlformats.org/officeDocument/2006/relationships/customXml" Target="../customXml/item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customXml" Target="../customXml/item4.xml" Id="rId14" /><Relationship Type="http://schemas.openxmlformats.org/officeDocument/2006/relationships/header" Target="header.xml" Id="R029d3ea67b1e4b3e" /><Relationship Type="http://schemas.openxmlformats.org/officeDocument/2006/relationships/footer" Target="footer.xml" Id="Red78546a252148e1" /><Relationship Type="http://schemas.openxmlformats.org/officeDocument/2006/relationships/image" Target="/media/image4.png" Id="Rf7fca7da1dbe4dbf" /></Relationships>
</file>

<file path=word/_rels/footer.xml.rels>&#65279;<?xml version="1.0" encoding="utf-8"?><Relationships xmlns="http://schemas.openxmlformats.org/package/2006/relationships"><Relationship Type="http://schemas.openxmlformats.org/officeDocument/2006/relationships/image" Target="/media/image3.png" Id="R6ae9585e4c49401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40E7303C58BB0428952BC56B1FE866E" ma:contentTypeVersion="14" ma:contentTypeDescription="Create a new document." ma:contentTypeScope="" ma:versionID="424d4c49d4098d7e42d19d609ce44724">
  <xsd:schema xmlns:xsd="http://www.w3.org/2001/XMLSchema" xmlns:xs="http://www.w3.org/2001/XMLSchema" xmlns:p="http://schemas.microsoft.com/office/2006/metadata/properties" xmlns:ns2="feda04de-0b5b-4c4f-8d3a-f06719d77dbb" xmlns:ns3="db1a31c1-4a2a-4a5b-acbd-d6b6aa10d2cf" targetNamespace="http://schemas.microsoft.com/office/2006/metadata/properties" ma:root="true" ma:fieldsID="5ccbee450814b05f7fd5a32e287b7721" ns2:_="" ns3:_="">
    <xsd:import namespace="feda04de-0b5b-4c4f-8d3a-f06719d77dbb"/>
    <xsd:import namespace="db1a31c1-4a2a-4a5b-acbd-d6b6aa10d2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da04de-0b5b-4c4f-8d3a-f06719d77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1a31c1-4a2a-4a5b-acbd-d6b6aa10d2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b9f46fb-e62e-4d9e-94cd-0f5110c5562f}" ma:internalName="TaxCatchAll" ma:showField="CatchAllData" ma:web="db1a31c1-4a2a-4a5b-acbd-d6b6aa10d2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da04de-0b5b-4c4f-8d3a-f06719d77dbb">
      <Terms xmlns="http://schemas.microsoft.com/office/infopath/2007/PartnerControls"/>
    </lcf76f155ced4ddcb4097134ff3c332f>
    <TaxCatchAll xmlns="db1a31c1-4a2a-4a5b-acbd-d6b6aa10d2cf" xsi:nil="true"/>
  </documentManagement>
</p:properties>
</file>

<file path=customXml/itemProps1.xml><?xml version="1.0" encoding="utf-8"?>
<ds:datastoreItem xmlns:ds="http://schemas.openxmlformats.org/officeDocument/2006/customXml" ds:itemID="{1CA48C36-F75D-4E8D-BD05-8060CD6F09E6}">
  <ds:schemaRefs>
    <ds:schemaRef ds:uri="http://schemas.openxmlformats.org/officeDocument/2006/bibliography"/>
  </ds:schemaRefs>
</ds:datastoreItem>
</file>

<file path=customXml/itemProps2.xml><?xml version="1.0" encoding="utf-8"?>
<ds:datastoreItem xmlns:ds="http://schemas.openxmlformats.org/officeDocument/2006/customXml" ds:itemID="{7DF1482A-AD9A-4970-A646-FBED017E3B05}"/>
</file>

<file path=customXml/itemProps3.xml><?xml version="1.0" encoding="utf-8"?>
<ds:datastoreItem xmlns:ds="http://schemas.openxmlformats.org/officeDocument/2006/customXml" ds:itemID="{D9CFD92C-2F7E-431F-925C-5B9F21F9F2BB}"/>
</file>

<file path=customXml/itemProps4.xml><?xml version="1.0" encoding="utf-8"?>
<ds:datastoreItem xmlns:ds="http://schemas.openxmlformats.org/officeDocument/2006/customXml" ds:itemID="{A1022083-97F2-48E1-AAD3-90F988A8692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Christine.Drabwell</dc:creator>
  <keywords/>
  <dc:description/>
  <lastModifiedBy>Beth.Hawking</lastModifiedBy>
  <revision>6</revision>
  <dcterms:created xsi:type="dcterms:W3CDTF">2024-04-23T15:41:00.0000000Z</dcterms:created>
  <dcterms:modified xsi:type="dcterms:W3CDTF">2024-05-14T16:52:42.8009625Z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0x010100740E7303C58BB0428952BC56B1FE866E</vt:lpwstr>
  </property>
  <property fmtid="{D5CDD505-2E9C-101B-9397-08002B2CF9AE}" pid="3" name="MediaServiceImageTags">
    <vt:lpwstr/>
  </property>
</Properties>
</file>