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22246" w14:textId="77777777" w:rsidR="00CC4733" w:rsidRPr="00266C32" w:rsidRDefault="00CC4733" w:rsidP="00266C32">
      <w:pPr>
        <w:pStyle w:val="Title"/>
        <w:rPr>
          <w:b/>
          <w:bCs/>
          <w:sz w:val="72"/>
          <w:szCs w:val="72"/>
        </w:rPr>
      </w:pPr>
      <w:bookmarkStart w:id="0" w:name="_Hlk195107217"/>
      <w:bookmarkEnd w:id="0"/>
      <w:r w:rsidRPr="00266C32">
        <w:rPr>
          <w:b/>
          <w:bCs/>
          <w:sz w:val="72"/>
          <w:szCs w:val="72"/>
        </w:rPr>
        <w:t xml:space="preserve">Directors’ Duties Toolkit – </w:t>
      </w:r>
    </w:p>
    <w:p w14:paraId="0CF2076B" w14:textId="780F7540" w:rsidR="004C689F" w:rsidRDefault="00CC4733" w:rsidP="00266C32">
      <w:pPr>
        <w:pStyle w:val="Title"/>
        <w:rPr>
          <w:b/>
          <w:bCs/>
        </w:rPr>
      </w:pPr>
      <w:r w:rsidRPr="00266C32">
        <w:rPr>
          <w:b/>
          <w:bCs/>
        </w:rPr>
        <w:t xml:space="preserve">A practical guide for entrepreneurs </w:t>
      </w:r>
    </w:p>
    <w:p w14:paraId="3E8976ED" w14:textId="77777777" w:rsidR="006F5EB8" w:rsidRPr="006F5EB8" w:rsidRDefault="006F5EB8" w:rsidP="006F5EB8"/>
    <w:p w14:paraId="6AB5BC95" w14:textId="3BE21589" w:rsidR="00CC4733" w:rsidRDefault="00CC4733">
      <w:pPr>
        <w:rPr>
          <w:rFonts w:ascii="Arial" w:hAnsi="Arial" w:cs="Arial"/>
          <w:sz w:val="36"/>
          <w:szCs w:val="36"/>
        </w:rPr>
      </w:pPr>
      <w:r>
        <w:rPr>
          <w:rFonts w:ascii="Arial" w:hAnsi="Arial" w:cs="Arial"/>
          <w:noProof/>
          <w:sz w:val="36"/>
          <w:szCs w:val="36"/>
        </w:rPr>
        <w:drawing>
          <wp:inline distT="0" distB="0" distL="0" distR="0" wp14:anchorId="6B60F7F7" wp14:editId="64E2D50D">
            <wp:extent cx="5731176" cy="3824605"/>
            <wp:effectExtent l="0" t="0" r="3175" b="4445"/>
            <wp:docPr id="50671920" name="Picture 1" descr="An image of a number of people with laptops around a table. Two people ar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1920" name="Picture 1" descr="An image of a number of people with laptops around a table. Two people are shaking hand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176" cy="3824605"/>
                    </a:xfrm>
                    <a:prstGeom prst="rect">
                      <a:avLst/>
                    </a:prstGeom>
                  </pic:spPr>
                </pic:pic>
              </a:graphicData>
            </a:graphic>
          </wp:inline>
        </w:drawing>
      </w:r>
    </w:p>
    <w:p w14:paraId="5C0AF6D0" w14:textId="77777777" w:rsidR="00CC4733" w:rsidRDefault="00CC4733">
      <w:pPr>
        <w:rPr>
          <w:rFonts w:ascii="Arial" w:hAnsi="Arial" w:cs="Arial"/>
          <w:sz w:val="36"/>
          <w:szCs w:val="36"/>
        </w:rPr>
      </w:pPr>
    </w:p>
    <w:p w14:paraId="5BBC0AC5" w14:textId="77777777" w:rsidR="00CC4733" w:rsidRPr="00CC4733" w:rsidRDefault="00CC4733" w:rsidP="00CC4733">
      <w:pPr>
        <w:rPr>
          <w:rFonts w:ascii="Arial" w:hAnsi="Arial" w:cs="Arial"/>
          <w:color w:val="7030A0"/>
          <w:sz w:val="36"/>
          <w:szCs w:val="36"/>
        </w:rPr>
      </w:pPr>
      <w:r w:rsidRPr="00CC4733">
        <w:rPr>
          <w:rFonts w:ascii="Arial" w:hAnsi="Arial" w:cs="Arial"/>
          <w:b/>
          <w:bCs/>
          <w:i/>
          <w:iCs/>
          <w:color w:val="7030A0"/>
          <w:sz w:val="36"/>
          <w:szCs w:val="36"/>
          <w:lang w:val="en-US"/>
        </w:rPr>
        <w:t xml:space="preserve">"The price of greatness is responsibility.”    </w:t>
      </w:r>
    </w:p>
    <w:p w14:paraId="57F60633" w14:textId="77777777" w:rsidR="00CC4733" w:rsidRPr="00A66407" w:rsidRDefault="00CC4733" w:rsidP="00CC4733">
      <w:pPr>
        <w:rPr>
          <w:rFonts w:ascii="Arial" w:hAnsi="Arial" w:cs="Arial"/>
          <w:b/>
          <w:bCs/>
          <w:color w:val="7030A0"/>
          <w:sz w:val="36"/>
          <w:szCs w:val="36"/>
          <w:lang w:val="en-US"/>
        </w:rPr>
      </w:pPr>
      <w:r w:rsidRPr="00CC4733">
        <w:rPr>
          <w:rFonts w:ascii="Arial" w:hAnsi="Arial" w:cs="Arial"/>
          <w:i/>
          <w:iCs/>
          <w:color w:val="7030A0"/>
          <w:sz w:val="36"/>
          <w:szCs w:val="36"/>
          <w:lang w:val="en-US"/>
        </w:rPr>
        <w:t>– </w:t>
      </w:r>
      <w:r w:rsidRPr="00CC4733">
        <w:rPr>
          <w:rFonts w:ascii="Arial" w:hAnsi="Arial" w:cs="Arial"/>
          <w:b/>
          <w:bCs/>
          <w:color w:val="7030A0"/>
          <w:sz w:val="36"/>
          <w:szCs w:val="36"/>
          <w:lang w:val="en-US"/>
        </w:rPr>
        <w:t>Winston Churchill</w:t>
      </w:r>
    </w:p>
    <w:p w14:paraId="19E1026F" w14:textId="77777777" w:rsidR="00CC4733" w:rsidRDefault="00CC4733" w:rsidP="00CC4733">
      <w:pPr>
        <w:rPr>
          <w:rFonts w:ascii="Arial" w:hAnsi="Arial" w:cs="Arial"/>
          <w:b/>
          <w:bCs/>
          <w:color w:val="77206D" w:themeColor="accent5" w:themeShade="BF"/>
          <w:sz w:val="36"/>
          <w:szCs w:val="36"/>
          <w:lang w:val="en-US"/>
        </w:rPr>
      </w:pPr>
    </w:p>
    <w:p w14:paraId="11EB5242" w14:textId="2050D6B1" w:rsidR="0030640C" w:rsidRPr="00CC4733" w:rsidRDefault="00CC4733" w:rsidP="008B6A45">
      <w:pPr>
        <w:pBdr>
          <w:top w:val="single" w:sz="4" w:space="1" w:color="auto"/>
          <w:left w:val="single" w:sz="4" w:space="4" w:color="auto"/>
          <w:bottom w:val="single" w:sz="4" w:space="1" w:color="auto"/>
          <w:right w:val="single" w:sz="4" w:space="0" w:color="auto"/>
        </w:pBdr>
        <w:rPr>
          <w:rFonts w:ascii="Arial" w:hAnsi="Arial" w:cs="Arial"/>
          <w:color w:val="C00000"/>
          <w:sz w:val="28"/>
          <w:szCs w:val="28"/>
        </w:rPr>
      </w:pPr>
      <w:r w:rsidRPr="00CC4733">
        <w:rPr>
          <w:rFonts w:ascii="Arial" w:hAnsi="Arial" w:cs="Arial"/>
          <w:b/>
          <w:bCs/>
          <w:color w:val="C00000"/>
          <w:sz w:val="28"/>
          <w:szCs w:val="28"/>
        </w:rPr>
        <w:t>Disclaimer:</w:t>
      </w:r>
      <w:r w:rsidRPr="00CC4733">
        <w:rPr>
          <w:rFonts w:ascii="Arial" w:hAnsi="Arial" w:cs="Arial"/>
          <w:color w:val="C00000"/>
          <w:sz w:val="28"/>
          <w:szCs w:val="28"/>
        </w:rPr>
        <w:t> The information contained in this toolkit was prepared by undergraduate law students in</w:t>
      </w:r>
      <w:r w:rsidRPr="004E6370">
        <w:rPr>
          <w:rFonts w:ascii="Arial" w:hAnsi="Arial" w:cs="Arial"/>
          <w:color w:val="C00000"/>
          <w:sz w:val="28"/>
          <w:szCs w:val="28"/>
        </w:rPr>
        <w:t xml:space="preserve"> March 2025</w:t>
      </w:r>
      <w:r w:rsidRPr="00CC4733">
        <w:rPr>
          <w:rFonts w:ascii="Arial" w:hAnsi="Arial" w:cs="Arial"/>
          <w:color w:val="C00000"/>
          <w:sz w:val="28"/>
          <w:szCs w:val="28"/>
        </w:rPr>
        <w:t>. It is for general information purposes only and is not intended, nor should it be relied upon, as a source of legal advice. The information relates to the laws of England and Wales only unless otherwise specified. Whilst reasonable steps have been taken to ensure that the information provided is correct at the time of creation, no representation is made as to the accuracy of information, nor that the information provided is comprehensive.</w:t>
      </w:r>
    </w:p>
    <w:p w14:paraId="106CFEA8" w14:textId="745E5FD2" w:rsidR="00CC4733" w:rsidRPr="008A61F5" w:rsidRDefault="00CC4733" w:rsidP="0070058A">
      <w:pPr>
        <w:pStyle w:val="Title"/>
        <w:rPr>
          <w:b/>
          <w:bCs/>
        </w:rPr>
      </w:pPr>
      <w:r w:rsidRPr="008A61F5">
        <w:rPr>
          <w:b/>
          <w:bCs/>
        </w:rPr>
        <w:lastRenderedPageBreak/>
        <w:t xml:space="preserve">Contents </w:t>
      </w:r>
    </w:p>
    <w:p w14:paraId="1A5B3AFB" w14:textId="07D1CBB8" w:rsidR="00CC4733" w:rsidRPr="00CC4733" w:rsidRDefault="00CC4733" w:rsidP="00CC4733">
      <w:pPr>
        <w:rPr>
          <w:rFonts w:ascii="Arial" w:hAnsi="Arial"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132BC0" w14:textId="6582463B" w:rsidR="00CC4733" w:rsidRDefault="00CC4733">
      <w:pPr>
        <w:rPr>
          <w:rFonts w:ascii="Arial" w:hAnsi="Arial" w:cs="Arial"/>
          <w:color w:val="77206D" w:themeColor="accent5" w:themeShade="BF"/>
          <w:sz w:val="36"/>
          <w:szCs w:val="36"/>
        </w:rPr>
      </w:pPr>
      <w:r w:rsidRPr="00CC4733">
        <w:rPr>
          <w:rFonts w:ascii="Arial" w:hAnsi="Arial" w:cs="Arial"/>
          <w:noProof/>
          <w:sz w:val="36"/>
          <w:szCs w:val="36"/>
        </w:rPr>
        <w:drawing>
          <wp:inline distT="0" distB="0" distL="0" distR="0" wp14:anchorId="7561B839" wp14:editId="3B60F0C2">
            <wp:extent cx="5731510" cy="4133193"/>
            <wp:effectExtent l="0" t="0" r="21590" b="0"/>
            <wp:docPr id="800401107" name="Diagram 1" descr="A map of the outline of the toolkit - introduction - types of directors - general duties of directors - specific duties of directors - consequencs of breaching directors duties - ECCTA 2023 - conclusion and further resources">
              <a:extLst xmlns:a="http://schemas.openxmlformats.org/drawingml/2006/main">
                <a:ext uri="{FF2B5EF4-FFF2-40B4-BE49-F238E27FC236}">
                  <a16:creationId xmlns:a16="http://schemas.microsoft.com/office/drawing/2014/main" id="{87E673DC-03E2-0641-B9E4-654C14DE36B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3025363" w14:textId="77777777" w:rsidR="00266C32" w:rsidRDefault="00266C32">
      <w:pPr>
        <w:rPr>
          <w:rFonts w:ascii="Arial" w:hAnsi="Arial" w:cs="Arial"/>
          <w:b/>
          <w:bCs/>
          <w:color w:val="77206D" w:themeColor="accent5" w:themeShade="BF"/>
          <w:sz w:val="36"/>
          <w:szCs w:val="36"/>
        </w:rPr>
      </w:pPr>
    </w:p>
    <w:p w14:paraId="15F5383B" w14:textId="42B48941" w:rsidR="0070058A" w:rsidRDefault="00266C32">
      <w:pPr>
        <w:rPr>
          <w:rFonts w:ascii="Arial" w:hAnsi="Arial" w:cs="Arial"/>
          <w:b/>
          <w:bCs/>
          <w:color w:val="77206D" w:themeColor="accent5" w:themeShade="BF"/>
          <w:sz w:val="36"/>
          <w:szCs w:val="36"/>
        </w:rPr>
      </w:pPr>
      <w:r>
        <w:rPr>
          <w:rFonts w:ascii="Arial" w:hAnsi="Arial" w:cs="Arial"/>
          <w:b/>
          <w:bCs/>
          <w:color w:val="77206D" w:themeColor="accent5" w:themeShade="BF"/>
          <w:sz w:val="36"/>
          <w:szCs w:val="36"/>
        </w:rPr>
        <w:t>Links to each section:</w:t>
      </w:r>
    </w:p>
    <w:p w14:paraId="32268AF5" w14:textId="0AA6C19F" w:rsidR="00266C32" w:rsidRDefault="00266C32">
      <w:pPr>
        <w:rPr>
          <w:rFonts w:ascii="Arial" w:hAnsi="Arial" w:cs="Arial"/>
          <w:b/>
          <w:bCs/>
          <w:color w:val="77206D" w:themeColor="accent5" w:themeShade="BF"/>
          <w:sz w:val="24"/>
          <w:szCs w:val="24"/>
        </w:rPr>
      </w:pPr>
      <w:hyperlink w:anchor="Introduction" w:history="1">
        <w:r w:rsidRPr="00266C32">
          <w:rPr>
            <w:rStyle w:val="Hyperlink"/>
            <w:rFonts w:ascii="Arial" w:hAnsi="Arial" w:cs="Arial"/>
            <w:b/>
            <w:bCs/>
            <w:color w:val="345964" w:themeColor="hyperlink" w:themeShade="BF"/>
            <w:sz w:val="24"/>
            <w:szCs w:val="24"/>
          </w:rPr>
          <w:t>Introduction</w:t>
        </w:r>
      </w:hyperlink>
    </w:p>
    <w:p w14:paraId="6C3C6065" w14:textId="3F62EFB4" w:rsidR="00266C32" w:rsidRDefault="00266C32">
      <w:pPr>
        <w:rPr>
          <w:rFonts w:ascii="Arial" w:hAnsi="Arial" w:cs="Arial"/>
          <w:b/>
          <w:bCs/>
          <w:color w:val="77206D" w:themeColor="accent5" w:themeShade="BF"/>
          <w:sz w:val="24"/>
          <w:szCs w:val="24"/>
        </w:rPr>
      </w:pPr>
      <w:hyperlink w:anchor="Types" w:history="1">
        <w:r w:rsidRPr="00266C32">
          <w:rPr>
            <w:rStyle w:val="Hyperlink"/>
            <w:rFonts w:ascii="Arial" w:hAnsi="Arial" w:cs="Arial"/>
            <w:b/>
            <w:bCs/>
            <w:color w:val="345964" w:themeColor="hyperlink" w:themeShade="BF"/>
            <w:sz w:val="24"/>
            <w:szCs w:val="24"/>
          </w:rPr>
          <w:t>Types of directors</w:t>
        </w:r>
      </w:hyperlink>
    </w:p>
    <w:p w14:paraId="654B8337" w14:textId="212F3D7D" w:rsidR="00266C32" w:rsidRDefault="00266C32">
      <w:pPr>
        <w:rPr>
          <w:rFonts w:ascii="Arial" w:hAnsi="Arial" w:cs="Arial"/>
          <w:b/>
          <w:bCs/>
          <w:color w:val="77206D" w:themeColor="accent5" w:themeShade="BF"/>
          <w:sz w:val="24"/>
          <w:szCs w:val="24"/>
        </w:rPr>
      </w:pPr>
      <w:hyperlink w:anchor="General" w:history="1">
        <w:r w:rsidRPr="00266C32">
          <w:rPr>
            <w:rStyle w:val="Hyperlink"/>
            <w:rFonts w:ascii="Arial" w:hAnsi="Arial" w:cs="Arial"/>
            <w:b/>
            <w:bCs/>
            <w:color w:val="345964" w:themeColor="hyperlink" w:themeShade="BF"/>
            <w:sz w:val="24"/>
            <w:szCs w:val="24"/>
          </w:rPr>
          <w:t>General duties of directors</w:t>
        </w:r>
      </w:hyperlink>
    </w:p>
    <w:p w14:paraId="3DC59BDD" w14:textId="0B81D066" w:rsidR="00266C32" w:rsidRDefault="00266C32">
      <w:pPr>
        <w:rPr>
          <w:rFonts w:ascii="Arial" w:hAnsi="Arial" w:cs="Arial"/>
          <w:b/>
          <w:bCs/>
          <w:color w:val="77206D" w:themeColor="accent5" w:themeShade="BF"/>
          <w:sz w:val="24"/>
          <w:szCs w:val="24"/>
        </w:rPr>
      </w:pPr>
      <w:hyperlink w:anchor="Specific" w:history="1">
        <w:r w:rsidRPr="00266C32">
          <w:rPr>
            <w:rStyle w:val="Hyperlink"/>
            <w:rFonts w:ascii="Arial" w:hAnsi="Arial" w:cs="Arial"/>
            <w:b/>
            <w:bCs/>
            <w:color w:val="345964" w:themeColor="hyperlink" w:themeShade="BF"/>
            <w:sz w:val="24"/>
            <w:szCs w:val="24"/>
          </w:rPr>
          <w:t>Specific duties of directors</w:t>
        </w:r>
      </w:hyperlink>
    </w:p>
    <w:p w14:paraId="60F3975E" w14:textId="5763ADA5" w:rsidR="00266C32" w:rsidRDefault="00266C32">
      <w:pPr>
        <w:rPr>
          <w:rFonts w:ascii="Arial" w:hAnsi="Arial" w:cs="Arial"/>
          <w:b/>
          <w:bCs/>
          <w:color w:val="77206D" w:themeColor="accent5" w:themeShade="BF"/>
          <w:sz w:val="24"/>
          <w:szCs w:val="24"/>
        </w:rPr>
      </w:pPr>
      <w:hyperlink w:anchor="Consequences" w:history="1">
        <w:r w:rsidRPr="00266C32">
          <w:rPr>
            <w:rStyle w:val="Hyperlink"/>
            <w:rFonts w:ascii="Arial" w:hAnsi="Arial" w:cs="Arial"/>
            <w:b/>
            <w:bCs/>
            <w:color w:val="345964" w:themeColor="hyperlink" w:themeShade="BF"/>
            <w:sz w:val="24"/>
            <w:szCs w:val="24"/>
          </w:rPr>
          <w:t>Consequences of breach</w:t>
        </w:r>
      </w:hyperlink>
    </w:p>
    <w:p w14:paraId="78CC53BF" w14:textId="139F7356" w:rsidR="00266C32" w:rsidRDefault="00266C32">
      <w:pPr>
        <w:rPr>
          <w:rFonts w:ascii="Arial" w:hAnsi="Arial" w:cs="Arial"/>
          <w:b/>
          <w:bCs/>
          <w:color w:val="77206D" w:themeColor="accent5" w:themeShade="BF"/>
          <w:sz w:val="24"/>
          <w:szCs w:val="24"/>
        </w:rPr>
      </w:pPr>
      <w:hyperlink w:anchor="ECCTA" w:history="1">
        <w:r w:rsidRPr="00266C32">
          <w:rPr>
            <w:rStyle w:val="Hyperlink"/>
            <w:rFonts w:ascii="Arial" w:hAnsi="Arial" w:cs="Arial"/>
            <w:b/>
            <w:bCs/>
            <w:color w:val="345964" w:themeColor="hyperlink" w:themeShade="BF"/>
            <w:sz w:val="24"/>
            <w:szCs w:val="24"/>
          </w:rPr>
          <w:t>ECCTA 2023</w:t>
        </w:r>
      </w:hyperlink>
    </w:p>
    <w:p w14:paraId="5D600EE5" w14:textId="18D41B95" w:rsidR="00266C32" w:rsidRDefault="00266C32">
      <w:pPr>
        <w:rPr>
          <w:rFonts w:ascii="Arial" w:hAnsi="Arial" w:cs="Arial"/>
          <w:b/>
          <w:bCs/>
          <w:color w:val="77206D" w:themeColor="accent5" w:themeShade="BF"/>
          <w:sz w:val="24"/>
          <w:szCs w:val="24"/>
        </w:rPr>
      </w:pPr>
      <w:hyperlink w:anchor="Conclusion" w:history="1">
        <w:r w:rsidRPr="00266C32">
          <w:rPr>
            <w:rStyle w:val="Hyperlink"/>
            <w:rFonts w:ascii="Arial" w:hAnsi="Arial" w:cs="Arial"/>
            <w:b/>
            <w:bCs/>
            <w:color w:val="345964" w:themeColor="hyperlink" w:themeShade="BF"/>
            <w:sz w:val="24"/>
            <w:szCs w:val="24"/>
          </w:rPr>
          <w:t>Conclusion</w:t>
        </w:r>
      </w:hyperlink>
    </w:p>
    <w:p w14:paraId="53E9BBE5" w14:textId="2DD4A204" w:rsidR="00266C32" w:rsidRPr="00266C32" w:rsidRDefault="00266C32">
      <w:pPr>
        <w:rPr>
          <w:rFonts w:ascii="Arial" w:hAnsi="Arial" w:cs="Arial"/>
          <w:b/>
          <w:bCs/>
          <w:color w:val="77206D" w:themeColor="accent5" w:themeShade="BF"/>
          <w:sz w:val="24"/>
          <w:szCs w:val="24"/>
        </w:rPr>
      </w:pPr>
      <w:hyperlink w:anchor="Further" w:history="1">
        <w:r w:rsidRPr="00266C32">
          <w:rPr>
            <w:rStyle w:val="Hyperlink"/>
            <w:rFonts w:ascii="Arial" w:hAnsi="Arial" w:cs="Arial"/>
            <w:b/>
            <w:bCs/>
            <w:color w:val="345964" w:themeColor="hyperlink" w:themeShade="BF"/>
            <w:sz w:val="24"/>
            <w:szCs w:val="24"/>
          </w:rPr>
          <w:t>Further Resources</w:t>
        </w:r>
      </w:hyperlink>
    </w:p>
    <w:p w14:paraId="4B65434C" w14:textId="77777777" w:rsidR="006F5EB8" w:rsidRDefault="006F5EB8" w:rsidP="0070058A">
      <w:pPr>
        <w:pStyle w:val="Title"/>
        <w:rPr>
          <w:b/>
          <w:bCs/>
        </w:rPr>
      </w:pPr>
      <w:bookmarkStart w:id="1" w:name="Introduction"/>
    </w:p>
    <w:p w14:paraId="31A9C681" w14:textId="3AA447DA" w:rsidR="0070058A" w:rsidRPr="008A61F5" w:rsidRDefault="0070058A" w:rsidP="0070058A">
      <w:pPr>
        <w:pStyle w:val="Title"/>
        <w:rPr>
          <w:b/>
          <w:bCs/>
        </w:rPr>
      </w:pPr>
      <w:r w:rsidRPr="008A61F5">
        <w:rPr>
          <w:b/>
          <w:bCs/>
        </w:rPr>
        <w:lastRenderedPageBreak/>
        <w:t>Introduction</w:t>
      </w:r>
    </w:p>
    <w:bookmarkEnd w:id="1"/>
    <w:p w14:paraId="3A294209" w14:textId="77777777" w:rsidR="0070058A" w:rsidRPr="0070058A" w:rsidRDefault="0070058A" w:rsidP="0070058A"/>
    <w:p w14:paraId="159D307B" w14:textId="1E21882B" w:rsidR="0070058A" w:rsidRPr="0070058A" w:rsidRDefault="0070058A" w:rsidP="0070058A">
      <w:pPr>
        <w:numPr>
          <w:ilvl w:val="0"/>
          <w:numId w:val="1"/>
        </w:numPr>
        <w:tabs>
          <w:tab w:val="left" w:pos="720"/>
        </w:tabs>
        <w:rPr>
          <w:rFonts w:ascii="Arial" w:hAnsi="Arial" w:cs="Arial"/>
          <w:color w:val="000000" w:themeColor="text1"/>
          <w:sz w:val="28"/>
          <w:szCs w:val="28"/>
          <w14:textOutline w14:w="0" w14:cap="flat" w14:cmpd="sng" w14:algn="ctr">
            <w14:noFill/>
            <w14:prstDash w14:val="solid"/>
            <w14:round/>
          </w14:textOutline>
        </w:rPr>
      </w:pPr>
      <w:r w:rsidRPr="0070058A">
        <w:rPr>
          <w:rFonts w:ascii="Arial" w:hAnsi="Arial" w:cs="Arial"/>
          <w:b/>
          <w:bCs/>
          <w:color w:val="000000" w:themeColor="text1"/>
          <w:sz w:val="28"/>
          <w:szCs w:val="28"/>
          <w14:textOutline w14:w="0" w14:cap="flat" w14:cmpd="sng" w14:algn="ctr">
            <w14:noFill/>
            <w14:prstDash w14:val="solid"/>
            <w14:round/>
          </w14:textOutline>
        </w:rPr>
        <w:t>Purpose of the Toolkit</w:t>
      </w:r>
      <w:r w:rsidRPr="0070058A">
        <w:rPr>
          <w:rFonts w:ascii="Arial" w:hAnsi="Arial" w:cs="Arial"/>
          <w:color w:val="000000" w:themeColor="text1"/>
          <w:sz w:val="28"/>
          <w:szCs w:val="28"/>
          <w14:textOutline w14:w="0" w14:cap="flat" w14:cmpd="sng" w14:algn="ctr">
            <w14:noFill/>
            <w14:prstDash w14:val="solid"/>
            <w14:round/>
          </w14:textOutline>
        </w:rPr>
        <w:t>: This toolkit provides guidance on directors' duties under the Companies Act 2006 (CA 2006) in England and Wales, focusing on helping new company directors understand their legal responsibilities.</w:t>
      </w:r>
    </w:p>
    <w:p w14:paraId="4A5989D8" w14:textId="7D750AAA" w:rsidR="0070058A" w:rsidRDefault="0070058A" w:rsidP="0070058A">
      <w:pPr>
        <w:numPr>
          <w:ilvl w:val="0"/>
          <w:numId w:val="1"/>
        </w:numPr>
        <w:tabs>
          <w:tab w:val="left" w:pos="720"/>
        </w:tabs>
        <w:rPr>
          <w:rFonts w:ascii="Arial" w:hAnsi="Arial" w:cs="Arial"/>
          <w:color w:val="000000" w:themeColor="text1"/>
          <w:sz w:val="28"/>
          <w:szCs w:val="28"/>
          <w14:textOutline w14:w="0" w14:cap="flat" w14:cmpd="sng" w14:algn="ctr">
            <w14:noFill/>
            <w14:prstDash w14:val="solid"/>
            <w14:round/>
          </w14:textOutline>
        </w:rPr>
      </w:pPr>
      <w:r w:rsidRPr="0070058A">
        <w:rPr>
          <w:rFonts w:ascii="Arial" w:hAnsi="Arial" w:cs="Arial"/>
          <w:b/>
          <w:bCs/>
          <w:color w:val="000000" w:themeColor="text1"/>
          <w:sz w:val="28"/>
          <w:szCs w:val="28"/>
          <w14:textOutline w14:w="0" w14:cap="flat" w14:cmpd="sng" w14:algn="ctr">
            <w14:noFill/>
            <w14:prstDash w14:val="solid"/>
            <w14:round/>
          </w14:textOutline>
        </w:rPr>
        <w:t>Applicability</w:t>
      </w:r>
      <w:r w:rsidRPr="0070058A">
        <w:rPr>
          <w:rFonts w:ascii="Arial" w:hAnsi="Arial" w:cs="Arial"/>
          <w:color w:val="000000" w:themeColor="text1"/>
          <w:sz w:val="28"/>
          <w:szCs w:val="28"/>
          <w14:textOutline w14:w="0" w14:cap="flat" w14:cmpd="sng" w14:algn="ctr">
            <w14:noFill/>
            <w14:prstDash w14:val="solid"/>
            <w14:round/>
          </w14:textOutline>
        </w:rPr>
        <w:t>: The principles outlined in this toolkit apply to England and Wales. While the Companies Act 2006 also applies to Scotland, there may be procedural differences in enforcement.</w:t>
      </w:r>
    </w:p>
    <w:p w14:paraId="50A0723A" w14:textId="0E271AD7" w:rsidR="0070058A" w:rsidRDefault="0070058A" w:rsidP="0070058A">
      <w:pPr>
        <w:ind w:left="720"/>
        <w:rPr>
          <w:rFonts w:ascii="Arial" w:hAnsi="Arial" w:cs="Arial"/>
          <w:color w:val="000000" w:themeColor="text1"/>
          <w:sz w:val="28"/>
          <w:szCs w:val="28"/>
          <w14:textOutline w14:w="0" w14:cap="flat" w14:cmpd="sng" w14:algn="ctr">
            <w14:noFill/>
            <w14:prstDash w14:val="solid"/>
            <w14:round/>
          </w14:textOutline>
        </w:rPr>
      </w:pPr>
      <w:r>
        <w:rPr>
          <w:rFonts w:ascii="Arial" w:hAnsi="Arial" w:cs="Arial"/>
          <w:noProof/>
          <w:color w:val="000000" w:themeColor="text1"/>
          <w:sz w:val="28"/>
          <w:szCs w:val="28"/>
        </w:rPr>
        <w:drawing>
          <wp:anchor distT="0" distB="0" distL="114300" distR="114300" simplePos="0" relativeHeight="251658240" behindDoc="0" locked="0" layoutInCell="1" allowOverlap="1" wp14:anchorId="2ADF372F" wp14:editId="1F3EFBDA">
            <wp:simplePos x="0" y="0"/>
            <wp:positionH relativeFrom="margin">
              <wp:posOffset>499110</wp:posOffset>
            </wp:positionH>
            <wp:positionV relativeFrom="paragraph">
              <wp:posOffset>229235</wp:posOffset>
            </wp:positionV>
            <wp:extent cx="5113020" cy="2926080"/>
            <wp:effectExtent l="0" t="0" r="0" b="7620"/>
            <wp:wrapThrough wrapText="bothSides">
              <wp:wrapPolygon edited="0">
                <wp:start x="0" y="0"/>
                <wp:lineTo x="0" y="21516"/>
                <wp:lineTo x="21487" y="21516"/>
                <wp:lineTo x="21487" y="0"/>
                <wp:lineTo x="0" y="0"/>
              </wp:wrapPolygon>
            </wp:wrapThrough>
            <wp:docPr id="1952282382" name="Picture 2" descr="Scrabble tiles on a table with three spelling &quot;law&quo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82382" name="Picture 2" descr="Scrabble tiles on a table with three spelling &quot;law&quot; in the midd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3020" cy="2926080"/>
                    </a:xfrm>
                    <a:prstGeom prst="rect">
                      <a:avLst/>
                    </a:prstGeom>
                  </pic:spPr>
                </pic:pic>
              </a:graphicData>
            </a:graphic>
            <wp14:sizeRelH relativeFrom="page">
              <wp14:pctWidth>0</wp14:pctWidth>
            </wp14:sizeRelH>
            <wp14:sizeRelV relativeFrom="page">
              <wp14:pctHeight>0</wp14:pctHeight>
            </wp14:sizeRelV>
          </wp:anchor>
        </w:drawing>
      </w:r>
    </w:p>
    <w:p w14:paraId="683FD95C" w14:textId="7ED5D8BF" w:rsidR="0070058A" w:rsidRDefault="0070058A" w:rsidP="0070058A">
      <w:pPr>
        <w:tabs>
          <w:tab w:val="left" w:pos="720"/>
        </w:tabs>
        <w:rPr>
          <w:rFonts w:ascii="Arial" w:hAnsi="Arial" w:cs="Arial"/>
          <w:color w:val="000000" w:themeColor="text1"/>
          <w:sz w:val="28"/>
          <w:szCs w:val="28"/>
          <w14:textOutline w14:w="0" w14:cap="flat" w14:cmpd="sng" w14:algn="ctr">
            <w14:noFill/>
            <w14:prstDash w14:val="solid"/>
            <w14:round/>
          </w14:textOutline>
        </w:rPr>
      </w:pPr>
    </w:p>
    <w:p w14:paraId="5206720E" w14:textId="77777777" w:rsidR="0070058A" w:rsidRDefault="0070058A" w:rsidP="0070058A">
      <w:pPr>
        <w:tabs>
          <w:tab w:val="left" w:pos="720"/>
        </w:tabs>
        <w:rPr>
          <w:rFonts w:ascii="Arial" w:hAnsi="Arial" w:cs="Arial"/>
          <w:color w:val="000000" w:themeColor="text1"/>
          <w:sz w:val="28"/>
          <w:szCs w:val="28"/>
          <w14:textOutline w14:w="0" w14:cap="flat" w14:cmpd="sng" w14:algn="ctr">
            <w14:noFill/>
            <w14:prstDash w14:val="solid"/>
            <w14:round/>
          </w14:textOutline>
        </w:rPr>
      </w:pPr>
    </w:p>
    <w:p w14:paraId="5FEEB451" w14:textId="77777777" w:rsidR="0070058A" w:rsidRDefault="0070058A" w:rsidP="0070058A">
      <w:pPr>
        <w:tabs>
          <w:tab w:val="left" w:pos="720"/>
        </w:tabs>
        <w:rPr>
          <w:rFonts w:ascii="Arial" w:hAnsi="Arial" w:cs="Arial"/>
          <w:color w:val="000000" w:themeColor="text1"/>
          <w:sz w:val="28"/>
          <w:szCs w:val="28"/>
          <w14:textOutline w14:w="0" w14:cap="flat" w14:cmpd="sng" w14:algn="ctr">
            <w14:noFill/>
            <w14:prstDash w14:val="solid"/>
            <w14:round/>
          </w14:textOutline>
        </w:rPr>
      </w:pPr>
    </w:p>
    <w:p w14:paraId="06B9C952" w14:textId="77777777" w:rsidR="0070058A" w:rsidRDefault="0070058A" w:rsidP="0070058A">
      <w:pPr>
        <w:tabs>
          <w:tab w:val="left" w:pos="720"/>
        </w:tabs>
        <w:rPr>
          <w:rFonts w:ascii="Arial" w:hAnsi="Arial" w:cs="Arial"/>
          <w:color w:val="000000" w:themeColor="text1"/>
          <w:sz w:val="28"/>
          <w:szCs w:val="28"/>
          <w14:textOutline w14:w="0" w14:cap="flat" w14:cmpd="sng" w14:algn="ctr">
            <w14:noFill/>
            <w14:prstDash w14:val="solid"/>
            <w14:round/>
          </w14:textOutline>
        </w:rPr>
      </w:pPr>
    </w:p>
    <w:p w14:paraId="117B36B0" w14:textId="77777777" w:rsidR="0070058A" w:rsidRDefault="0070058A" w:rsidP="0070058A">
      <w:pPr>
        <w:tabs>
          <w:tab w:val="left" w:pos="720"/>
        </w:tabs>
        <w:rPr>
          <w:rFonts w:ascii="Arial" w:hAnsi="Arial" w:cs="Arial"/>
          <w:color w:val="000000" w:themeColor="text1"/>
          <w:sz w:val="28"/>
          <w:szCs w:val="28"/>
          <w14:textOutline w14:w="0" w14:cap="flat" w14:cmpd="sng" w14:algn="ctr">
            <w14:noFill/>
            <w14:prstDash w14:val="solid"/>
            <w14:round/>
          </w14:textOutline>
        </w:rPr>
      </w:pPr>
    </w:p>
    <w:p w14:paraId="413D2FDA" w14:textId="77777777" w:rsidR="0070058A" w:rsidRPr="0070058A" w:rsidRDefault="0070058A" w:rsidP="0070058A">
      <w:pPr>
        <w:tabs>
          <w:tab w:val="left" w:pos="720"/>
        </w:tabs>
        <w:rPr>
          <w:rFonts w:ascii="Arial" w:hAnsi="Arial" w:cs="Arial"/>
          <w:color w:val="000000" w:themeColor="text1"/>
          <w:sz w:val="28"/>
          <w:szCs w:val="28"/>
          <w14:textOutline w14:w="0" w14:cap="flat" w14:cmpd="sng" w14:algn="ctr">
            <w14:noFill/>
            <w14:prstDash w14:val="solid"/>
            <w14:round/>
          </w14:textOutline>
        </w:rPr>
      </w:pPr>
    </w:p>
    <w:p w14:paraId="60F21798" w14:textId="77777777" w:rsidR="00D91A9B" w:rsidRDefault="00D91A9B" w:rsidP="0070058A">
      <w:pPr>
        <w:pStyle w:val="Title"/>
      </w:pPr>
    </w:p>
    <w:p w14:paraId="456E00AB" w14:textId="77777777" w:rsidR="00D91A9B" w:rsidRDefault="00D91A9B" w:rsidP="0070058A">
      <w:pPr>
        <w:pStyle w:val="Title"/>
      </w:pPr>
    </w:p>
    <w:p w14:paraId="698ACC80" w14:textId="77777777" w:rsidR="00D91A9B" w:rsidRDefault="00D91A9B" w:rsidP="0070058A">
      <w:pPr>
        <w:pStyle w:val="Title"/>
      </w:pPr>
    </w:p>
    <w:p w14:paraId="4406D24F" w14:textId="77777777" w:rsidR="00D91A9B" w:rsidRDefault="00D91A9B" w:rsidP="0070058A">
      <w:pPr>
        <w:pStyle w:val="Title"/>
      </w:pPr>
    </w:p>
    <w:p w14:paraId="3D3116B8" w14:textId="77777777" w:rsidR="00D91A9B" w:rsidRDefault="00D91A9B" w:rsidP="0070058A">
      <w:pPr>
        <w:pStyle w:val="Title"/>
      </w:pPr>
    </w:p>
    <w:p w14:paraId="2C0E0898" w14:textId="77777777" w:rsidR="00D91A9B" w:rsidRDefault="00D91A9B" w:rsidP="0070058A">
      <w:pPr>
        <w:pStyle w:val="Title"/>
      </w:pPr>
    </w:p>
    <w:p w14:paraId="26C55052" w14:textId="77777777" w:rsidR="00D91A9B" w:rsidRDefault="00D91A9B" w:rsidP="0070058A">
      <w:pPr>
        <w:pStyle w:val="Title"/>
      </w:pPr>
    </w:p>
    <w:p w14:paraId="7797A5A5" w14:textId="77777777" w:rsidR="00D91A9B" w:rsidRDefault="00D91A9B" w:rsidP="0070058A">
      <w:pPr>
        <w:pStyle w:val="Title"/>
      </w:pPr>
    </w:p>
    <w:p w14:paraId="06F3FFD0" w14:textId="77777777" w:rsidR="00D91A9B" w:rsidRDefault="00D91A9B" w:rsidP="0070058A">
      <w:pPr>
        <w:pStyle w:val="Title"/>
      </w:pPr>
    </w:p>
    <w:p w14:paraId="658643E6" w14:textId="0FBAA90D" w:rsidR="0070058A" w:rsidRPr="008A61F5" w:rsidRDefault="0070058A" w:rsidP="0070058A">
      <w:pPr>
        <w:pStyle w:val="Title"/>
        <w:rPr>
          <w:b/>
          <w:bCs/>
        </w:rPr>
      </w:pPr>
      <w:bookmarkStart w:id="2" w:name="Types"/>
      <w:r w:rsidRPr="008A61F5">
        <w:rPr>
          <w:b/>
          <w:bCs/>
        </w:rPr>
        <w:lastRenderedPageBreak/>
        <w:t>Types of directors</w:t>
      </w:r>
    </w:p>
    <w:bookmarkEnd w:id="2"/>
    <w:p w14:paraId="383DC3B6" w14:textId="7C16B3F0" w:rsidR="0070058A" w:rsidRPr="00A66407" w:rsidRDefault="0070058A" w:rsidP="0070058A">
      <w:pPr>
        <w:rPr>
          <w:rFonts w:ascii="Arial" w:hAnsi="Arial" w:cs="Arial"/>
          <w:color w:val="000000" w:themeColor="text1"/>
          <w:sz w:val="28"/>
          <w:szCs w:val="28"/>
          <w14:textOutline w14:w="0" w14:cap="flat" w14:cmpd="sng" w14:algn="ctr">
            <w14:noFill/>
            <w14:prstDash w14:val="solid"/>
            <w14:round/>
          </w14:textOutline>
        </w:rPr>
      </w:pPr>
    </w:p>
    <w:p w14:paraId="48A4495A" w14:textId="77777777" w:rsidR="00A66407" w:rsidRDefault="0070058A" w:rsidP="00A66407">
      <w:pPr>
        <w:pStyle w:val="ListParagraph"/>
        <w:numPr>
          <w:ilvl w:val="0"/>
          <w:numId w:val="3"/>
        </w:numPr>
        <w:rPr>
          <w:rFonts w:ascii="Arial" w:hAnsi="Arial" w:cs="Arial"/>
          <w:color w:val="000000" w:themeColor="text1"/>
          <w:sz w:val="28"/>
          <w:szCs w:val="28"/>
          <w14:textOutline w14:w="0" w14:cap="flat" w14:cmpd="sng" w14:algn="ctr">
            <w14:noFill/>
            <w14:prstDash w14:val="solid"/>
            <w14:round/>
          </w14:textOutline>
        </w:rPr>
      </w:pPr>
      <w:r w:rsidRPr="00A66407">
        <w:rPr>
          <w:rFonts w:ascii="Arial" w:hAnsi="Arial" w:cs="Arial"/>
          <w:b/>
          <w:bCs/>
          <w:color w:val="000000" w:themeColor="text1"/>
          <w:sz w:val="28"/>
          <w:szCs w:val="28"/>
          <w14:textOutline w14:w="0" w14:cap="flat" w14:cmpd="sng" w14:algn="ctr">
            <w14:noFill/>
            <w14:prstDash w14:val="solid"/>
            <w14:round/>
          </w14:textOutline>
        </w:rPr>
        <w:t>De Jure Director</w:t>
      </w:r>
      <w:r w:rsidRPr="00A66407">
        <w:rPr>
          <w:rFonts w:ascii="Arial" w:hAnsi="Arial" w:cs="Arial"/>
          <w:color w:val="000000" w:themeColor="text1"/>
          <w:sz w:val="28"/>
          <w:szCs w:val="28"/>
          <w14:textOutline w14:w="0" w14:cap="flat" w14:cmpd="sng" w14:algn="ctr">
            <w14:noFill/>
            <w14:prstDash w14:val="solid"/>
            <w14:round/>
          </w14:textOutline>
        </w:rPr>
        <w:t xml:space="preserve"> - </w:t>
      </w:r>
      <w:r w:rsidR="00A66407" w:rsidRPr="00A66407">
        <w:rPr>
          <w:rFonts w:ascii="Arial" w:hAnsi="Arial" w:cs="Arial"/>
          <w:color w:val="000000" w:themeColor="text1"/>
          <w:sz w:val="28"/>
          <w:szCs w:val="28"/>
          <w14:textOutline w14:w="0" w14:cap="flat" w14:cmpd="sng" w14:algn="ctr">
            <w14:noFill/>
            <w14:prstDash w14:val="solid"/>
            <w14:round/>
          </w14:textOutline>
        </w:rPr>
        <w:t>A legally appointed director, including:</w:t>
      </w:r>
    </w:p>
    <w:p w14:paraId="2A60C2C4" w14:textId="77777777" w:rsidR="00A66407" w:rsidRDefault="00A66407" w:rsidP="00A66407">
      <w:pPr>
        <w:pStyle w:val="ListParagraph"/>
        <w:rPr>
          <w:rFonts w:ascii="Arial" w:hAnsi="Arial" w:cs="Arial"/>
          <w:b/>
          <w:bCs/>
          <w:color w:val="000000" w:themeColor="text1"/>
          <w:sz w:val="28"/>
          <w:szCs w:val="28"/>
          <w14:textOutline w14:w="0" w14:cap="flat" w14:cmpd="sng" w14:algn="ctr">
            <w14:noFill/>
            <w14:prstDash w14:val="solid"/>
            <w14:round/>
          </w14:textOutline>
        </w:rPr>
      </w:pPr>
    </w:p>
    <w:p w14:paraId="133E023D" w14:textId="67D11CD5" w:rsidR="00A66407" w:rsidRDefault="00A66407" w:rsidP="00A66407">
      <w:pPr>
        <w:pStyle w:val="ListParagraph"/>
        <w:rPr>
          <w:rFonts w:ascii="Arial" w:hAnsi="Arial" w:cs="Arial"/>
          <w:color w:val="000000" w:themeColor="text1"/>
          <w:sz w:val="28"/>
          <w:szCs w:val="28"/>
          <w14:textOutline w14:w="0" w14:cap="flat" w14:cmpd="sng" w14:algn="ctr">
            <w14:noFill/>
            <w14:prstDash w14:val="solid"/>
            <w14:round/>
          </w14:textOutline>
        </w:rPr>
      </w:pPr>
      <w:r w:rsidRPr="00A66407">
        <w:rPr>
          <w:rFonts w:ascii="Arial" w:hAnsi="Arial" w:cs="Arial"/>
          <w:b/>
          <w:bCs/>
          <w:color w:val="7030A0"/>
          <w:sz w:val="28"/>
          <w:szCs w:val="28"/>
          <w14:textOutline w14:w="0" w14:cap="flat" w14:cmpd="sng" w14:algn="ctr">
            <w14:noFill/>
            <w14:prstDash w14:val="solid"/>
            <w14:round/>
          </w14:textOutline>
        </w:rPr>
        <w:t>Executive Director</w:t>
      </w:r>
      <w:r w:rsidRPr="00A66407">
        <w:rPr>
          <w:rFonts w:ascii="Arial" w:hAnsi="Arial" w:cs="Arial"/>
          <w:color w:val="7030A0"/>
          <w:sz w:val="28"/>
          <w:szCs w:val="28"/>
          <w14:textOutline w14:w="0" w14:cap="flat" w14:cmpd="sng" w14:algn="ctr">
            <w14:noFill/>
            <w14:prstDash w14:val="solid"/>
            <w14:round/>
          </w14:textOutline>
        </w:rPr>
        <w:t xml:space="preserve">: </w:t>
      </w:r>
      <w:r w:rsidRPr="00A66407">
        <w:rPr>
          <w:rFonts w:ascii="Arial" w:hAnsi="Arial" w:cs="Arial"/>
          <w:color w:val="000000" w:themeColor="text1"/>
          <w:sz w:val="28"/>
          <w:szCs w:val="28"/>
          <w14:textOutline w14:w="0" w14:cap="flat" w14:cmpd="sng" w14:algn="ctr">
            <w14:noFill/>
            <w14:prstDash w14:val="solid"/>
            <w14:round/>
          </w14:textOutline>
        </w:rPr>
        <w:t>Senior managers involved in the company’s daily operations. They implement policies, make operational decisions, and ensure the company’s strategic goals are met. As full-time employees, they draw salaries and benefits, participating in board meetings to inform strategic decisions based on their managerial experience.</w:t>
      </w:r>
    </w:p>
    <w:p w14:paraId="6AB38905" w14:textId="77777777" w:rsidR="00A66407" w:rsidRPr="00A66407" w:rsidRDefault="00A66407" w:rsidP="00A66407">
      <w:pPr>
        <w:pStyle w:val="ListParagraph"/>
        <w:rPr>
          <w:rFonts w:ascii="Arial" w:hAnsi="Arial" w:cs="Arial"/>
          <w:color w:val="000000" w:themeColor="text1"/>
          <w:sz w:val="28"/>
          <w:szCs w:val="28"/>
          <w14:textOutline w14:w="0" w14:cap="flat" w14:cmpd="sng" w14:algn="ctr">
            <w14:noFill/>
            <w14:prstDash w14:val="solid"/>
            <w14:round/>
          </w14:textOutline>
        </w:rPr>
      </w:pPr>
    </w:p>
    <w:p w14:paraId="619EEC2B" w14:textId="0D766CF1" w:rsidR="00A66407" w:rsidRPr="00A66407" w:rsidRDefault="00A66407" w:rsidP="00A66407">
      <w:pPr>
        <w:pStyle w:val="ListParagraph"/>
        <w:rPr>
          <w:rFonts w:ascii="Arial" w:hAnsi="Arial" w:cs="Arial"/>
          <w:color w:val="000000" w:themeColor="text1"/>
          <w:sz w:val="28"/>
          <w:szCs w:val="28"/>
          <w14:textOutline w14:w="0" w14:cap="flat" w14:cmpd="sng" w14:algn="ctr">
            <w14:noFill/>
            <w14:prstDash w14:val="solid"/>
            <w14:round/>
          </w14:textOutline>
        </w:rPr>
      </w:pPr>
      <w:r w:rsidRPr="00A66407">
        <w:rPr>
          <w:rFonts w:ascii="Arial" w:hAnsi="Arial" w:cs="Arial"/>
          <w:b/>
          <w:bCs/>
          <w:color w:val="7030A0"/>
          <w:sz w:val="28"/>
          <w:szCs w:val="28"/>
          <w14:textOutline w14:w="0" w14:cap="flat" w14:cmpd="sng" w14:algn="ctr">
            <w14:noFill/>
            <w14:prstDash w14:val="solid"/>
            <w14:round/>
          </w14:textOutline>
        </w:rPr>
        <w:t>Nominee Director</w:t>
      </w:r>
      <w:r w:rsidRPr="00A66407">
        <w:rPr>
          <w:rFonts w:ascii="Arial" w:hAnsi="Arial" w:cs="Arial"/>
          <w:color w:val="000000" w:themeColor="text1"/>
          <w:sz w:val="28"/>
          <w:szCs w:val="28"/>
          <w14:textOutline w14:w="0" w14:cap="flat" w14:cmpd="sng" w14:algn="ctr">
            <w14:noFill/>
            <w14:prstDash w14:val="solid"/>
            <w14:round/>
          </w14:textOutline>
        </w:rPr>
        <w:t>: Appointed by a shareholder or stakeholder.</w:t>
      </w:r>
    </w:p>
    <w:p w14:paraId="14C8621E" w14:textId="77777777" w:rsidR="00A66407" w:rsidRDefault="00A66407" w:rsidP="00A66407">
      <w:pPr>
        <w:pStyle w:val="ListParagraph"/>
        <w:rPr>
          <w:rFonts w:ascii="Arial" w:hAnsi="Arial" w:cs="Arial"/>
          <w:b/>
          <w:bCs/>
          <w:color w:val="000000" w:themeColor="text1"/>
          <w:sz w:val="28"/>
          <w:szCs w:val="28"/>
          <w14:textOutline w14:w="0" w14:cap="flat" w14:cmpd="sng" w14:algn="ctr">
            <w14:noFill/>
            <w14:prstDash w14:val="solid"/>
            <w14:round/>
          </w14:textOutline>
        </w:rPr>
      </w:pPr>
    </w:p>
    <w:p w14:paraId="57991E15" w14:textId="555C692A" w:rsidR="00D91A9B" w:rsidRDefault="00D91A9B" w:rsidP="00D91A9B">
      <w:pPr>
        <w:pStyle w:val="ListParagraph"/>
        <w:rPr>
          <w:rFonts w:ascii="Arial" w:hAnsi="Arial" w:cs="Arial"/>
          <w:color w:val="000000" w:themeColor="text1"/>
          <w:sz w:val="28"/>
          <w:szCs w:val="28"/>
          <w14:textOutline w14:w="0" w14:cap="flat" w14:cmpd="sng" w14:algn="ctr">
            <w14:noFill/>
            <w14:prstDash w14:val="solid"/>
            <w14:round/>
          </w14:textOutline>
        </w:rPr>
      </w:pPr>
      <w:r>
        <w:rPr>
          <w:rFonts w:ascii="Arial" w:hAnsi="Arial" w:cs="Arial"/>
          <w:b/>
          <w:bCs/>
          <w:color w:val="7030A0"/>
          <w:sz w:val="28"/>
          <w:szCs w:val="28"/>
          <w14:textOutline w14:w="0" w14:cap="flat" w14:cmpd="sng" w14:algn="ctr">
            <w14:noFill/>
            <w14:prstDash w14:val="solid"/>
            <w14:round/>
          </w14:textOutline>
        </w:rPr>
        <w:t>Non-</w:t>
      </w:r>
      <w:r w:rsidR="00A66407" w:rsidRPr="00A66407">
        <w:rPr>
          <w:rFonts w:ascii="Arial" w:hAnsi="Arial" w:cs="Arial"/>
          <w:b/>
          <w:bCs/>
          <w:color w:val="7030A0"/>
          <w:sz w:val="28"/>
          <w:szCs w:val="28"/>
          <w14:textOutline w14:w="0" w14:cap="flat" w14:cmpd="sng" w14:algn="ctr">
            <w14:noFill/>
            <w14:prstDash w14:val="solid"/>
            <w14:round/>
          </w14:textOutline>
        </w:rPr>
        <w:t>Executive Director</w:t>
      </w:r>
      <w:r w:rsidR="00A66407" w:rsidRPr="00A66407">
        <w:rPr>
          <w:rFonts w:ascii="Arial" w:hAnsi="Arial" w:cs="Arial"/>
          <w:color w:val="7030A0"/>
          <w:sz w:val="28"/>
          <w:szCs w:val="28"/>
          <w14:textOutline w14:w="0" w14:cap="flat" w14:cmpd="sng" w14:algn="ctr">
            <w14:noFill/>
            <w14:prstDash w14:val="solid"/>
            <w14:round/>
          </w14:textOutline>
        </w:rPr>
        <w:t xml:space="preserve">: </w:t>
      </w:r>
      <w:r w:rsidRPr="00D91A9B">
        <w:rPr>
          <w:rFonts w:ascii="Arial" w:hAnsi="Arial" w:cs="Arial"/>
          <w:color w:val="000000" w:themeColor="text1"/>
          <w:sz w:val="28"/>
          <w:szCs w:val="28"/>
          <w14:textOutline w14:w="0" w14:cap="flat" w14:cmpd="sng" w14:algn="ctr">
            <w14:noFill/>
            <w14:prstDash w14:val="solid"/>
            <w14:round/>
          </w14:textOutline>
        </w:rPr>
        <w:t>Provide independent oversight without participating in daily management, focusing on policy, strategy, and risk management. They monitor executive performance and contribute external insights to strategy development. As non-employees, they receive fees for their board services and offer unbiased judgment due to their lack of direct involvement in operations.</w:t>
      </w:r>
    </w:p>
    <w:p w14:paraId="6BB58E00" w14:textId="77777777" w:rsidR="00D91A9B" w:rsidRDefault="00D91A9B" w:rsidP="00D91A9B">
      <w:pPr>
        <w:pStyle w:val="ListParagraph"/>
        <w:rPr>
          <w:rFonts w:ascii="Arial" w:hAnsi="Arial" w:cs="Arial"/>
          <w:color w:val="000000" w:themeColor="text1"/>
          <w:sz w:val="28"/>
          <w:szCs w:val="28"/>
          <w14:textOutline w14:w="0" w14:cap="flat" w14:cmpd="sng" w14:algn="ctr">
            <w14:noFill/>
            <w14:prstDash w14:val="solid"/>
            <w14:round/>
          </w14:textOutline>
        </w:rPr>
      </w:pPr>
    </w:p>
    <w:p w14:paraId="57F41F89" w14:textId="77777777" w:rsidR="00D91A9B" w:rsidRPr="00D91A9B" w:rsidRDefault="00D91A9B" w:rsidP="00D91A9B">
      <w:pPr>
        <w:pStyle w:val="ListParagraph"/>
        <w:rPr>
          <w:rFonts w:ascii="Arial" w:hAnsi="Arial" w:cs="Arial"/>
          <w:color w:val="000000" w:themeColor="text1"/>
          <w:sz w:val="28"/>
          <w:szCs w:val="28"/>
          <w14:textOutline w14:w="0" w14:cap="flat" w14:cmpd="sng" w14:algn="ctr">
            <w14:noFill/>
            <w14:prstDash w14:val="solid"/>
            <w14:round/>
          </w14:textOutline>
        </w:rPr>
      </w:pPr>
    </w:p>
    <w:p w14:paraId="518E58BA" w14:textId="32D60698" w:rsidR="0070058A" w:rsidRPr="00D91A9B" w:rsidRDefault="00D91A9B" w:rsidP="0070058A">
      <w:pPr>
        <w:pStyle w:val="ListParagraph"/>
        <w:numPr>
          <w:ilvl w:val="0"/>
          <w:numId w:val="3"/>
        </w:numPr>
        <w:rPr>
          <w:rFonts w:ascii="Arial" w:hAnsi="Arial" w:cs="Arial"/>
          <w:b/>
          <w:bCs/>
          <w:color w:val="000000" w:themeColor="text1"/>
          <w:sz w:val="28"/>
          <w:szCs w:val="28"/>
          <w14:textOutline w14:w="0" w14:cap="flat" w14:cmpd="sng" w14:algn="ctr">
            <w14:noFill/>
            <w14:prstDash w14:val="solid"/>
            <w14:round/>
          </w14:textOutline>
        </w:rPr>
      </w:pPr>
      <w:r w:rsidRPr="00D91A9B">
        <w:rPr>
          <w:rFonts w:ascii="Arial" w:hAnsi="Arial" w:cs="Arial"/>
          <w:b/>
          <w:bCs/>
          <w:color w:val="000000" w:themeColor="text1"/>
          <w:sz w:val="28"/>
          <w:szCs w:val="28"/>
          <w14:textOutline w14:w="0" w14:cap="flat" w14:cmpd="sng" w14:algn="ctr">
            <w14:noFill/>
            <w14:prstDash w14:val="solid"/>
            <w14:round/>
          </w14:textOutline>
        </w:rPr>
        <w:t xml:space="preserve">De Facto Director - </w:t>
      </w:r>
    </w:p>
    <w:p w14:paraId="2254338A" w14:textId="5C472D4B" w:rsidR="00D91A9B" w:rsidRDefault="00D91A9B" w:rsidP="00D91A9B">
      <w:pPr>
        <w:ind w:left="720"/>
        <w:rPr>
          <w:rFonts w:ascii="Arial" w:hAnsi="Arial" w:cs="Arial"/>
          <w:sz w:val="28"/>
          <w:szCs w:val="28"/>
        </w:rPr>
      </w:pPr>
      <w:r w:rsidRPr="00D91A9B">
        <w:rPr>
          <w:rFonts w:ascii="Arial" w:hAnsi="Arial" w:cs="Arial"/>
          <w:sz w:val="28"/>
          <w:szCs w:val="28"/>
        </w:rPr>
        <w:t>Someone who acts like a director and makes key decisions, even if they were never formally appointed. The law treats them as directors, meaning they can be held liable for breaches of directors' duties.</w:t>
      </w:r>
    </w:p>
    <w:p w14:paraId="6A9795FB" w14:textId="77777777" w:rsidR="00D91A9B" w:rsidRDefault="00D91A9B" w:rsidP="00D91A9B">
      <w:pPr>
        <w:ind w:left="720"/>
        <w:rPr>
          <w:rFonts w:ascii="Arial" w:hAnsi="Arial" w:cs="Arial"/>
          <w:sz w:val="28"/>
          <w:szCs w:val="28"/>
        </w:rPr>
      </w:pPr>
    </w:p>
    <w:p w14:paraId="52A5832E" w14:textId="77777777" w:rsidR="00D91A9B" w:rsidRPr="00D91A9B" w:rsidRDefault="00D91A9B" w:rsidP="00D91A9B">
      <w:pPr>
        <w:pBdr>
          <w:top w:val="single" w:sz="4" w:space="1" w:color="auto"/>
          <w:left w:val="single" w:sz="4" w:space="0" w:color="auto"/>
          <w:bottom w:val="single" w:sz="4" w:space="1" w:color="auto"/>
          <w:right w:val="single" w:sz="4" w:space="4" w:color="auto"/>
        </w:pBdr>
        <w:rPr>
          <w:rFonts w:ascii="Arial" w:hAnsi="Arial" w:cs="Arial"/>
          <w:sz w:val="28"/>
          <w:szCs w:val="28"/>
        </w:rPr>
      </w:pPr>
      <w:r w:rsidRPr="00D91A9B">
        <w:rPr>
          <w:rFonts w:ascii="Segoe UI Emoji" w:hAnsi="Segoe UI Emoji" w:cs="Segoe UI Emoji"/>
          <w:sz w:val="28"/>
          <w:szCs w:val="28"/>
        </w:rPr>
        <w:t>📌</w:t>
      </w:r>
      <w:r w:rsidRPr="00D91A9B">
        <w:rPr>
          <w:rFonts w:ascii="Arial" w:hAnsi="Arial" w:cs="Arial"/>
          <w:sz w:val="28"/>
          <w:szCs w:val="28"/>
        </w:rPr>
        <w:t> </w:t>
      </w:r>
      <w:r w:rsidRPr="00D91A9B">
        <w:rPr>
          <w:rFonts w:ascii="Arial" w:hAnsi="Arial" w:cs="Arial"/>
          <w:b/>
          <w:bCs/>
          <w:i/>
          <w:iCs/>
          <w:color w:val="7030A0"/>
          <w:sz w:val="28"/>
          <w:szCs w:val="28"/>
        </w:rPr>
        <w:t>Example of a De Facto Director:</w:t>
      </w:r>
    </w:p>
    <w:p w14:paraId="71BCF8B1" w14:textId="61F84296" w:rsidR="00D91A9B" w:rsidRPr="004E6370" w:rsidRDefault="00D91A9B" w:rsidP="004E6370">
      <w:pPr>
        <w:pBdr>
          <w:top w:val="single" w:sz="4" w:space="1" w:color="auto"/>
          <w:left w:val="single" w:sz="4" w:space="0" w:color="auto"/>
          <w:bottom w:val="single" w:sz="4" w:space="1" w:color="auto"/>
          <w:right w:val="single" w:sz="4" w:space="4" w:color="auto"/>
        </w:pBdr>
        <w:rPr>
          <w:rFonts w:ascii="Arial" w:hAnsi="Arial" w:cs="Arial"/>
          <w:color w:val="7030A0"/>
          <w:sz w:val="24"/>
          <w:szCs w:val="24"/>
        </w:rPr>
      </w:pPr>
      <w:r w:rsidRPr="00D91A9B">
        <w:rPr>
          <w:rFonts w:ascii="Arial" w:hAnsi="Arial" w:cs="Arial"/>
          <w:color w:val="7030A0"/>
          <w:sz w:val="24"/>
          <w:szCs w:val="24"/>
        </w:rPr>
        <w:t>In </w:t>
      </w:r>
      <w:r w:rsidRPr="00D91A9B">
        <w:rPr>
          <w:rFonts w:ascii="Arial" w:hAnsi="Arial" w:cs="Arial"/>
          <w:b/>
          <w:bCs/>
          <w:i/>
          <w:iCs/>
          <w:color w:val="7030A0"/>
          <w:sz w:val="24"/>
          <w:szCs w:val="24"/>
        </w:rPr>
        <w:t xml:space="preserve">Re </w:t>
      </w:r>
      <w:proofErr w:type="spellStart"/>
      <w:r w:rsidRPr="00D91A9B">
        <w:rPr>
          <w:rFonts w:ascii="Arial" w:hAnsi="Arial" w:cs="Arial"/>
          <w:b/>
          <w:bCs/>
          <w:i/>
          <w:iCs/>
          <w:color w:val="7030A0"/>
          <w:sz w:val="24"/>
          <w:szCs w:val="24"/>
        </w:rPr>
        <w:t>Hydroda</w:t>
      </w:r>
      <w:r>
        <w:rPr>
          <w:rFonts w:ascii="Arial" w:hAnsi="Arial" w:cs="Arial"/>
          <w:b/>
          <w:bCs/>
          <w:i/>
          <w:iCs/>
          <w:color w:val="7030A0"/>
          <w:sz w:val="24"/>
          <w:szCs w:val="24"/>
        </w:rPr>
        <w:t>n</w:t>
      </w:r>
      <w:proofErr w:type="spellEnd"/>
      <w:r w:rsidRPr="00D91A9B">
        <w:rPr>
          <w:rFonts w:ascii="Arial" w:hAnsi="Arial" w:cs="Arial"/>
          <w:b/>
          <w:bCs/>
          <w:i/>
          <w:iCs/>
          <w:color w:val="7030A0"/>
          <w:sz w:val="24"/>
          <w:szCs w:val="24"/>
        </w:rPr>
        <w:t xml:space="preserve"> (Corby) Ltd (1994</w:t>
      </w:r>
      <w:r w:rsidRPr="00D91A9B">
        <w:rPr>
          <w:rFonts w:ascii="Arial" w:hAnsi="Arial" w:cs="Arial"/>
          <w:b/>
          <w:bCs/>
          <w:color w:val="7030A0"/>
          <w:sz w:val="24"/>
          <w:szCs w:val="24"/>
        </w:rPr>
        <w:t xml:space="preserve">), </w:t>
      </w:r>
      <w:r w:rsidRPr="00D91A9B">
        <w:rPr>
          <w:rFonts w:ascii="Arial" w:hAnsi="Arial" w:cs="Arial"/>
          <w:color w:val="7030A0"/>
          <w:sz w:val="24"/>
          <w:szCs w:val="24"/>
        </w:rPr>
        <w:t>the court found that a person who acted as a director and made strategic decisions was legally responsible as a de facto director, even though they were not officially appointed.</w:t>
      </w:r>
    </w:p>
    <w:p w14:paraId="393BFBC4" w14:textId="77777777" w:rsidR="0006267D" w:rsidRDefault="0006267D" w:rsidP="00D91A9B">
      <w:pPr>
        <w:rPr>
          <w:rFonts w:ascii="Segoe UI Emoji" w:hAnsi="Segoe UI Emoji" w:cs="Segoe UI Emoji"/>
          <w:sz w:val="28"/>
          <w:szCs w:val="28"/>
        </w:rPr>
      </w:pPr>
    </w:p>
    <w:p w14:paraId="29232CF0" w14:textId="411E0F41" w:rsidR="00D91A9B" w:rsidRPr="00D91A9B" w:rsidRDefault="00D91A9B" w:rsidP="00D91A9B">
      <w:pPr>
        <w:rPr>
          <w:rFonts w:ascii="Arial" w:hAnsi="Arial" w:cs="Arial"/>
          <w:sz w:val="28"/>
          <w:szCs w:val="28"/>
        </w:rPr>
      </w:pPr>
      <w:r w:rsidRPr="00D91A9B">
        <w:rPr>
          <w:rFonts w:ascii="Segoe UI Emoji" w:hAnsi="Segoe UI Emoji" w:cs="Segoe UI Emoji"/>
          <w:sz w:val="28"/>
          <w:szCs w:val="28"/>
        </w:rPr>
        <w:t>⚠️</w:t>
      </w:r>
      <w:r w:rsidRPr="00D91A9B">
        <w:rPr>
          <w:rFonts w:ascii="Arial" w:hAnsi="Arial" w:cs="Arial"/>
          <w:sz w:val="28"/>
          <w:szCs w:val="28"/>
        </w:rPr>
        <w:t> </w:t>
      </w:r>
      <w:r w:rsidRPr="00D91A9B">
        <w:rPr>
          <w:rFonts w:ascii="Arial" w:hAnsi="Arial" w:cs="Arial"/>
          <w:b/>
          <w:bCs/>
          <w:color w:val="C00000"/>
          <w:sz w:val="28"/>
          <w:szCs w:val="28"/>
        </w:rPr>
        <w:t>Risk:</w:t>
      </w:r>
      <w:r w:rsidRPr="00D91A9B">
        <w:rPr>
          <w:rFonts w:ascii="Arial" w:hAnsi="Arial" w:cs="Arial"/>
          <w:color w:val="C00000"/>
          <w:sz w:val="28"/>
          <w:szCs w:val="28"/>
        </w:rPr>
        <w:t> </w:t>
      </w:r>
      <w:r w:rsidRPr="00D91A9B">
        <w:rPr>
          <w:rFonts w:ascii="Arial" w:hAnsi="Arial" w:cs="Arial"/>
          <w:b/>
          <w:bCs/>
          <w:sz w:val="28"/>
          <w:szCs w:val="28"/>
        </w:rPr>
        <w:t>If you act like a director, you may be held accountable as one, even without a formal title.</w:t>
      </w:r>
    </w:p>
    <w:p w14:paraId="741BA095" w14:textId="77777777" w:rsidR="004E6370" w:rsidRPr="004E6370" w:rsidRDefault="003C15FB" w:rsidP="004E6370">
      <w:pPr>
        <w:pStyle w:val="ListParagraph"/>
        <w:numPr>
          <w:ilvl w:val="0"/>
          <w:numId w:val="3"/>
        </w:numPr>
        <w:rPr>
          <w:rFonts w:ascii="Arial" w:hAnsi="Arial" w:cs="Arial"/>
          <w:b/>
          <w:bCs/>
          <w:color w:val="000000" w:themeColor="text1"/>
          <w:sz w:val="28"/>
          <w:szCs w:val="28"/>
          <w14:textOutline w14:w="0" w14:cap="flat" w14:cmpd="sng" w14:algn="ctr">
            <w14:noFill/>
            <w14:prstDash w14:val="solid"/>
            <w14:round/>
          </w14:textOutline>
        </w:rPr>
      </w:pPr>
      <w:r>
        <w:rPr>
          <w:rFonts w:ascii="Arial" w:hAnsi="Arial" w:cs="Arial"/>
          <w:b/>
          <w:bCs/>
          <w:color w:val="000000" w:themeColor="text1"/>
          <w:sz w:val="28"/>
          <w:szCs w:val="28"/>
          <w14:textOutline w14:w="0" w14:cap="flat" w14:cmpd="sng" w14:algn="ctr">
            <w14:noFill/>
            <w14:prstDash w14:val="solid"/>
            <w14:round/>
          </w14:textOutline>
        </w:rPr>
        <w:lastRenderedPageBreak/>
        <w:t>Shadow</w:t>
      </w:r>
      <w:r w:rsidRPr="003C15FB">
        <w:rPr>
          <w:rFonts w:ascii="Arial" w:hAnsi="Arial" w:cs="Arial"/>
          <w:b/>
          <w:bCs/>
          <w:color w:val="000000" w:themeColor="text1"/>
          <w:sz w:val="28"/>
          <w:szCs w:val="28"/>
          <w14:textOutline w14:w="0" w14:cap="flat" w14:cmpd="sng" w14:algn="ctr">
            <w14:noFill/>
            <w14:prstDash w14:val="solid"/>
            <w14:round/>
          </w14:textOutline>
        </w:rPr>
        <w:t xml:space="preserve"> Director - </w:t>
      </w:r>
      <w:r w:rsidR="004E6370" w:rsidRPr="004E6370">
        <w:rPr>
          <w:rFonts w:ascii="Arial" w:hAnsi="Arial" w:cs="Arial"/>
          <w:color w:val="000000" w:themeColor="text1"/>
          <w:sz w:val="28"/>
          <w:szCs w:val="28"/>
          <w14:textOutline w14:w="0" w14:cap="flat" w14:cmpd="sng" w14:algn="ctr">
            <w14:noFill/>
            <w14:prstDash w14:val="solid"/>
            <w14:round/>
          </w14:textOutline>
        </w:rPr>
        <w:t>Someone who does not take an official director role but influences board decisions behind the scenes. If the board follows their instructions, they can be treated as directors under the law.</w:t>
      </w:r>
    </w:p>
    <w:p w14:paraId="3120820B" w14:textId="62EC7B26" w:rsidR="003C15FB" w:rsidRPr="003C15FB" w:rsidRDefault="003C15FB" w:rsidP="004E6370">
      <w:pPr>
        <w:pStyle w:val="ListParagraph"/>
        <w:rPr>
          <w:rFonts w:ascii="Arial" w:hAnsi="Arial" w:cs="Arial"/>
          <w:b/>
          <w:bCs/>
          <w:color w:val="000000" w:themeColor="text1"/>
          <w:sz w:val="28"/>
          <w:szCs w:val="28"/>
          <w14:textOutline w14:w="0" w14:cap="flat" w14:cmpd="sng" w14:algn="ctr">
            <w14:noFill/>
            <w14:prstDash w14:val="solid"/>
            <w14:round/>
          </w14:textOutline>
        </w:rPr>
      </w:pPr>
    </w:p>
    <w:p w14:paraId="4B06A0B6" w14:textId="05234438" w:rsidR="0070058A" w:rsidRDefault="0070058A" w:rsidP="003C15FB">
      <w:pPr>
        <w:pStyle w:val="ListParagraph"/>
        <w:rPr>
          <w:rFonts w:ascii="Arial" w:hAnsi="Arial" w:cs="Arial"/>
          <w:sz w:val="28"/>
          <w:szCs w:val="28"/>
        </w:rPr>
      </w:pPr>
    </w:p>
    <w:p w14:paraId="364C90D1" w14:textId="716F907A" w:rsidR="004E6370" w:rsidRDefault="004E6370" w:rsidP="003C15FB">
      <w:pPr>
        <w:pStyle w:val="ListParagraph"/>
        <w:rPr>
          <w:rFonts w:ascii="Arial" w:hAnsi="Arial" w:cs="Arial"/>
          <w:sz w:val="28"/>
          <w:szCs w:val="28"/>
        </w:rPr>
      </w:pPr>
      <w:r w:rsidRPr="004E6370">
        <w:rPr>
          <w:rFonts w:ascii="Arial" w:hAnsi="Arial" w:cs="Arial"/>
          <w:noProof/>
          <w:sz w:val="28"/>
          <w:szCs w:val="28"/>
        </w:rPr>
        <w:drawing>
          <wp:inline distT="0" distB="0" distL="0" distR="0" wp14:anchorId="60068437" wp14:editId="0DAA11A7">
            <wp:extent cx="3417201" cy="3501725"/>
            <wp:effectExtent l="0" t="0" r="0" b="3810"/>
            <wp:docPr id="6" name="Picture 5" descr="An image of a shadow crossing a street">
              <a:extLst xmlns:a="http://schemas.openxmlformats.org/drawingml/2006/main">
                <a:ext uri="{FF2B5EF4-FFF2-40B4-BE49-F238E27FC236}">
                  <a16:creationId xmlns:a16="http://schemas.microsoft.com/office/drawing/2014/main" id="{06DF876F-FAB6-3019-5351-084E5FAC3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n image of a shadow crossing a street">
                      <a:extLst>
                        <a:ext uri="{FF2B5EF4-FFF2-40B4-BE49-F238E27FC236}">
                          <a16:creationId xmlns:a16="http://schemas.microsoft.com/office/drawing/2014/main" id="{06DF876F-FAB6-3019-5351-084E5FAC3C4F}"/>
                        </a:ext>
                      </a:extLst>
                    </pic:cNvPr>
                    <pic:cNvPicPr>
                      <a:picLocks noChangeAspect="1"/>
                    </pic:cNvPicPr>
                  </pic:nvPicPr>
                  <pic:blipFill>
                    <a:blip r:embed="rId14" cstate="print">
                      <a:extLst>
                        <a:ext uri="{28A0092B-C50C-407E-A947-70E740481C1C}">
                          <a14:useLocalDpi xmlns:a14="http://schemas.microsoft.com/office/drawing/2010/main" val="0"/>
                        </a:ext>
                      </a:extLst>
                    </a:blip>
                    <a:srcRect t="15842" b="15842"/>
                    <a:stretch>
                      <a:fillRect/>
                    </a:stretch>
                  </pic:blipFill>
                  <pic:spPr>
                    <a:xfrm>
                      <a:off x="0" y="0"/>
                      <a:ext cx="3417201" cy="3501725"/>
                    </a:xfrm>
                    <a:prstGeom prst="rect">
                      <a:avLst/>
                    </a:prstGeom>
                  </pic:spPr>
                </pic:pic>
              </a:graphicData>
            </a:graphic>
          </wp:inline>
        </w:drawing>
      </w:r>
    </w:p>
    <w:p w14:paraId="777CDEAC" w14:textId="77777777" w:rsidR="004E6370" w:rsidRDefault="004E6370" w:rsidP="003C15FB">
      <w:pPr>
        <w:pStyle w:val="ListParagraph"/>
        <w:rPr>
          <w:rFonts w:ascii="Arial" w:hAnsi="Arial" w:cs="Arial"/>
          <w:sz w:val="28"/>
          <w:szCs w:val="28"/>
        </w:rPr>
      </w:pPr>
    </w:p>
    <w:p w14:paraId="5D3DE5EC" w14:textId="77777777" w:rsidR="004E6370" w:rsidRDefault="004E6370" w:rsidP="003C15FB">
      <w:pPr>
        <w:pStyle w:val="ListParagraph"/>
        <w:rPr>
          <w:rFonts w:ascii="Arial" w:hAnsi="Arial" w:cs="Arial"/>
          <w:sz w:val="28"/>
          <w:szCs w:val="28"/>
        </w:rPr>
      </w:pPr>
    </w:p>
    <w:p w14:paraId="022E97DF" w14:textId="77777777" w:rsidR="004E6370" w:rsidRPr="004E6370" w:rsidRDefault="004E6370" w:rsidP="004E6370">
      <w:pPr>
        <w:pBdr>
          <w:top w:val="single" w:sz="4" w:space="1" w:color="auto"/>
          <w:left w:val="single" w:sz="4" w:space="4" w:color="auto"/>
          <w:bottom w:val="single" w:sz="4" w:space="1" w:color="auto"/>
          <w:right w:val="single" w:sz="4" w:space="4" w:color="auto"/>
        </w:pBdr>
        <w:rPr>
          <w:rFonts w:ascii="Arial" w:hAnsi="Arial" w:cs="Arial"/>
          <w:color w:val="7030A0"/>
          <w:sz w:val="28"/>
          <w:szCs w:val="28"/>
        </w:rPr>
      </w:pPr>
      <w:r w:rsidRPr="004E6370">
        <w:rPr>
          <w:rFonts w:ascii="Segoe UI Emoji" w:hAnsi="Segoe UI Emoji" w:cs="Segoe UI Emoji"/>
          <w:b/>
          <w:bCs/>
          <w:sz w:val="28"/>
          <w:szCs w:val="28"/>
        </w:rPr>
        <w:t>📌</w:t>
      </w:r>
      <w:r w:rsidRPr="004E6370">
        <w:rPr>
          <w:rFonts w:ascii="Arial" w:hAnsi="Arial" w:cs="Arial"/>
          <w:b/>
          <w:bCs/>
          <w:sz w:val="28"/>
          <w:szCs w:val="28"/>
        </w:rPr>
        <w:t> </w:t>
      </w:r>
      <w:r w:rsidRPr="004E6370">
        <w:rPr>
          <w:rFonts w:ascii="Arial" w:hAnsi="Arial" w:cs="Arial"/>
          <w:b/>
          <w:bCs/>
          <w:i/>
          <w:iCs/>
          <w:color w:val="7030A0"/>
          <w:sz w:val="28"/>
          <w:szCs w:val="28"/>
        </w:rPr>
        <w:t>Example of a Shadow Director:</w:t>
      </w:r>
    </w:p>
    <w:p w14:paraId="508500D4" w14:textId="77777777" w:rsidR="004E6370" w:rsidRPr="004E6370" w:rsidRDefault="004E6370" w:rsidP="004E6370">
      <w:pPr>
        <w:pBdr>
          <w:top w:val="single" w:sz="4" w:space="1" w:color="auto"/>
          <w:left w:val="single" w:sz="4" w:space="4" w:color="auto"/>
          <w:bottom w:val="single" w:sz="4" w:space="1" w:color="auto"/>
          <w:right w:val="single" w:sz="4" w:space="4" w:color="auto"/>
        </w:pBdr>
        <w:rPr>
          <w:rFonts w:ascii="Arial" w:hAnsi="Arial" w:cs="Arial"/>
          <w:color w:val="7030A0"/>
          <w:sz w:val="24"/>
          <w:szCs w:val="24"/>
        </w:rPr>
      </w:pPr>
      <w:r w:rsidRPr="004E6370">
        <w:rPr>
          <w:rFonts w:ascii="Arial" w:hAnsi="Arial" w:cs="Arial"/>
          <w:color w:val="7030A0"/>
          <w:sz w:val="24"/>
          <w:szCs w:val="24"/>
        </w:rPr>
        <w:t>In </w:t>
      </w:r>
      <w:r w:rsidRPr="004E6370">
        <w:rPr>
          <w:rFonts w:ascii="Arial" w:hAnsi="Arial" w:cs="Arial"/>
          <w:b/>
          <w:bCs/>
          <w:i/>
          <w:iCs/>
          <w:color w:val="7030A0"/>
          <w:sz w:val="24"/>
          <w:szCs w:val="24"/>
        </w:rPr>
        <w:t xml:space="preserve">Secretary of State for Trade and Industry v Deverell (2001), </w:t>
      </w:r>
      <w:r w:rsidRPr="004E6370">
        <w:rPr>
          <w:rFonts w:ascii="Arial" w:hAnsi="Arial" w:cs="Arial"/>
          <w:color w:val="7030A0"/>
          <w:sz w:val="24"/>
          <w:szCs w:val="24"/>
        </w:rPr>
        <w:t>a business consultant influenced board decisions without being formally appointed. The court ruled that they were a shadow director and legally responsible for company decisions.</w:t>
      </w:r>
    </w:p>
    <w:p w14:paraId="3C535362" w14:textId="77777777" w:rsidR="0006267D" w:rsidRDefault="0006267D" w:rsidP="004E6370">
      <w:pPr>
        <w:rPr>
          <w:rFonts w:ascii="Segoe UI Emoji" w:hAnsi="Segoe UI Emoji" w:cs="Segoe UI Emoji"/>
          <w:sz w:val="28"/>
          <w:szCs w:val="28"/>
        </w:rPr>
      </w:pPr>
    </w:p>
    <w:p w14:paraId="399D2FD5" w14:textId="4D366F29" w:rsidR="004E6370" w:rsidRPr="004E6370" w:rsidRDefault="004E6370" w:rsidP="004E6370">
      <w:pPr>
        <w:rPr>
          <w:rFonts w:ascii="Arial" w:hAnsi="Arial" w:cs="Arial"/>
          <w:sz w:val="28"/>
          <w:szCs w:val="28"/>
        </w:rPr>
      </w:pPr>
      <w:r w:rsidRPr="004E6370">
        <w:rPr>
          <w:rFonts w:ascii="Segoe UI Emoji" w:hAnsi="Segoe UI Emoji" w:cs="Segoe UI Emoji"/>
          <w:sz w:val="28"/>
          <w:szCs w:val="28"/>
        </w:rPr>
        <w:t>⚠️</w:t>
      </w:r>
      <w:r w:rsidRPr="004E6370">
        <w:rPr>
          <w:rFonts w:ascii="Arial" w:hAnsi="Arial" w:cs="Arial"/>
          <w:sz w:val="28"/>
          <w:szCs w:val="28"/>
        </w:rPr>
        <w:t> </w:t>
      </w:r>
      <w:r w:rsidRPr="004E6370">
        <w:rPr>
          <w:rFonts w:ascii="Arial" w:hAnsi="Arial" w:cs="Arial"/>
          <w:b/>
          <w:bCs/>
          <w:color w:val="C00000"/>
          <w:sz w:val="28"/>
          <w:szCs w:val="28"/>
        </w:rPr>
        <w:t>Risk:</w:t>
      </w:r>
      <w:r w:rsidRPr="004E6370">
        <w:rPr>
          <w:rFonts w:ascii="Arial" w:hAnsi="Arial" w:cs="Arial"/>
          <w:color w:val="C00000"/>
          <w:sz w:val="28"/>
          <w:szCs w:val="28"/>
        </w:rPr>
        <w:t> </w:t>
      </w:r>
      <w:r w:rsidRPr="004E6370">
        <w:rPr>
          <w:rFonts w:ascii="Arial" w:hAnsi="Arial" w:cs="Arial"/>
          <w:b/>
          <w:bCs/>
          <w:sz w:val="28"/>
          <w:szCs w:val="28"/>
        </w:rPr>
        <w:t>Shadow directors can be held liable for company mismanagement, including wrongful trading and fraud.</w:t>
      </w:r>
    </w:p>
    <w:p w14:paraId="0CB922EF" w14:textId="77777777" w:rsidR="004E6370" w:rsidRDefault="004E6370" w:rsidP="004E6370">
      <w:pPr>
        <w:rPr>
          <w:rFonts w:ascii="Arial" w:hAnsi="Arial" w:cs="Arial"/>
          <w:sz w:val="28"/>
          <w:szCs w:val="28"/>
        </w:rPr>
      </w:pPr>
    </w:p>
    <w:p w14:paraId="06EF373A" w14:textId="77777777" w:rsidR="004E6370" w:rsidRDefault="004E6370" w:rsidP="004E6370">
      <w:pPr>
        <w:rPr>
          <w:rFonts w:ascii="Arial" w:hAnsi="Arial" w:cs="Arial"/>
          <w:sz w:val="28"/>
          <w:szCs w:val="28"/>
        </w:rPr>
      </w:pPr>
    </w:p>
    <w:p w14:paraId="36D2DC85" w14:textId="77777777" w:rsidR="004E6370" w:rsidRDefault="004E6370" w:rsidP="004E6370">
      <w:pPr>
        <w:rPr>
          <w:rFonts w:ascii="Arial" w:hAnsi="Arial" w:cs="Arial"/>
          <w:sz w:val="28"/>
          <w:szCs w:val="28"/>
        </w:rPr>
      </w:pPr>
    </w:p>
    <w:p w14:paraId="30C88724" w14:textId="77777777" w:rsidR="004E6370" w:rsidRDefault="004E6370" w:rsidP="004E6370">
      <w:pPr>
        <w:rPr>
          <w:rFonts w:ascii="Arial" w:hAnsi="Arial" w:cs="Arial"/>
          <w:sz w:val="28"/>
          <w:szCs w:val="28"/>
        </w:rPr>
      </w:pPr>
    </w:p>
    <w:p w14:paraId="71CEEFC0" w14:textId="2B19FE85" w:rsidR="004E6370" w:rsidRPr="008A61F5" w:rsidRDefault="004E6370" w:rsidP="004E6370">
      <w:pPr>
        <w:pStyle w:val="Title"/>
        <w:rPr>
          <w:b/>
          <w:bCs/>
        </w:rPr>
      </w:pPr>
      <w:bookmarkStart w:id="3" w:name="General"/>
      <w:r w:rsidRPr="008A61F5">
        <w:rPr>
          <w:b/>
          <w:bCs/>
        </w:rPr>
        <w:lastRenderedPageBreak/>
        <w:t>General duties of directors (CA 2006)</w:t>
      </w:r>
    </w:p>
    <w:bookmarkEnd w:id="3"/>
    <w:p w14:paraId="5A3B8D00" w14:textId="77777777" w:rsidR="004E6370" w:rsidRDefault="004E6370" w:rsidP="004E6370"/>
    <w:p w14:paraId="27DF5F96" w14:textId="61BF4056" w:rsidR="004E6370" w:rsidRPr="004E6370" w:rsidRDefault="004E6370" w:rsidP="004E6370">
      <w:pPr>
        <w:rPr>
          <w:rFonts w:ascii="Arial" w:hAnsi="Arial" w:cs="Arial"/>
          <w:sz w:val="28"/>
          <w:szCs w:val="28"/>
        </w:rPr>
      </w:pPr>
      <w:r w:rsidRPr="004E6370">
        <w:rPr>
          <w:rFonts w:ascii="Arial" w:hAnsi="Arial" w:cs="Arial"/>
          <w:sz w:val="28"/>
          <w:szCs w:val="28"/>
        </w:rPr>
        <w:t xml:space="preserve">As a director of a company, you have a number of duties which are found in the </w:t>
      </w:r>
      <w:hyperlink r:id="rId15" w:history="1">
        <w:r w:rsidRPr="004E6370">
          <w:rPr>
            <w:rStyle w:val="Hyperlink"/>
            <w:rFonts w:ascii="Arial" w:hAnsi="Arial" w:cs="Arial"/>
            <w:b/>
            <w:bCs/>
            <w:sz w:val="28"/>
            <w:szCs w:val="28"/>
          </w:rPr>
          <w:t>Companies Act 2006</w:t>
        </w:r>
      </w:hyperlink>
      <w:r w:rsidRPr="004E6370">
        <w:rPr>
          <w:rFonts w:ascii="Arial" w:hAnsi="Arial" w:cs="Arial"/>
          <w:b/>
          <w:bCs/>
          <w:i/>
          <w:iCs/>
          <w:sz w:val="28"/>
          <w:szCs w:val="28"/>
        </w:rPr>
        <w:t xml:space="preserve">. </w:t>
      </w:r>
      <w:r w:rsidRPr="004E6370">
        <w:rPr>
          <w:rFonts w:ascii="Arial" w:hAnsi="Arial" w:cs="Arial"/>
          <w:sz w:val="28"/>
          <w:szCs w:val="28"/>
        </w:rPr>
        <w:t>It is important that you are aware of these duties when you are making decisions in your company.</w:t>
      </w:r>
    </w:p>
    <w:p w14:paraId="5B24C58D" w14:textId="77777777" w:rsidR="004E6370" w:rsidRPr="004E6370" w:rsidRDefault="004E6370" w:rsidP="004E6370"/>
    <w:p w14:paraId="4A928396" w14:textId="0BE1A622" w:rsidR="004E6370" w:rsidRDefault="004E6370" w:rsidP="004E6370">
      <w:pPr>
        <w:rPr>
          <w:rFonts w:ascii="Arial" w:hAnsi="Arial" w:cs="Arial"/>
          <w:sz w:val="28"/>
          <w:szCs w:val="28"/>
        </w:rPr>
      </w:pPr>
      <w:r w:rsidRPr="004E6370">
        <w:rPr>
          <w:rFonts w:ascii="Arial" w:hAnsi="Arial" w:cs="Arial"/>
          <w:noProof/>
          <w:sz w:val="28"/>
          <w:szCs w:val="28"/>
        </w:rPr>
        <w:drawing>
          <wp:inline distT="0" distB="0" distL="0" distR="0" wp14:anchorId="6AAF1F38" wp14:editId="2A75B1AA">
            <wp:extent cx="4935914" cy="3582450"/>
            <wp:effectExtent l="0" t="0" r="0" b="0"/>
            <wp:docPr id="5" name="Picture 4" descr="An image of two individuals around a laptop">
              <a:extLst xmlns:a="http://schemas.openxmlformats.org/drawingml/2006/main">
                <a:ext uri="{FF2B5EF4-FFF2-40B4-BE49-F238E27FC236}">
                  <a16:creationId xmlns:a16="http://schemas.microsoft.com/office/drawing/2014/main" id="{A4614ED2-062E-C01D-30B6-3AA1550BA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two individuals around a laptop">
                      <a:extLst>
                        <a:ext uri="{FF2B5EF4-FFF2-40B4-BE49-F238E27FC236}">
                          <a16:creationId xmlns:a16="http://schemas.microsoft.com/office/drawing/2014/main" id="{A4614ED2-062E-C01D-30B6-3AA1550BA2FE}"/>
                        </a:ext>
                      </a:extLst>
                    </pic:cNvPr>
                    <pic:cNvPicPr>
                      <a:picLocks noChangeAspect="1"/>
                    </pic:cNvPicPr>
                  </pic:nvPicPr>
                  <pic:blipFill>
                    <a:blip r:embed="rId16" cstate="print">
                      <a:extLst>
                        <a:ext uri="{28A0092B-C50C-407E-A947-70E740481C1C}">
                          <a14:useLocalDpi xmlns:a14="http://schemas.microsoft.com/office/drawing/2010/main" val="0"/>
                        </a:ext>
                      </a:extLst>
                    </a:blip>
                    <a:srcRect l="4064" r="4064"/>
                    <a:stretch>
                      <a:fillRect/>
                    </a:stretch>
                  </pic:blipFill>
                  <pic:spPr>
                    <a:xfrm>
                      <a:off x="0" y="0"/>
                      <a:ext cx="4935914" cy="3582450"/>
                    </a:xfrm>
                    <a:prstGeom prst="rect">
                      <a:avLst/>
                    </a:prstGeom>
                  </pic:spPr>
                </pic:pic>
              </a:graphicData>
            </a:graphic>
          </wp:inline>
        </w:drawing>
      </w:r>
    </w:p>
    <w:p w14:paraId="6F7EDA83" w14:textId="77777777" w:rsidR="004E6370" w:rsidRDefault="004E6370" w:rsidP="004E6370">
      <w:pPr>
        <w:rPr>
          <w:rFonts w:ascii="Arial" w:hAnsi="Arial" w:cs="Arial"/>
          <w:sz w:val="28"/>
          <w:szCs w:val="28"/>
        </w:rPr>
      </w:pPr>
    </w:p>
    <w:p w14:paraId="14CD418A" w14:textId="77777777" w:rsidR="004E6370" w:rsidRDefault="004E6370" w:rsidP="004E6370">
      <w:pPr>
        <w:rPr>
          <w:rFonts w:ascii="Arial" w:hAnsi="Arial" w:cs="Arial"/>
          <w:sz w:val="28"/>
          <w:szCs w:val="28"/>
        </w:rPr>
      </w:pPr>
    </w:p>
    <w:p w14:paraId="54E594F0" w14:textId="25236AD1" w:rsidR="004E6370" w:rsidRPr="004E6370" w:rsidRDefault="004E6370" w:rsidP="004E6370">
      <w:pPr>
        <w:rPr>
          <w:rFonts w:ascii="Arial" w:hAnsi="Arial" w:cs="Arial"/>
          <w:sz w:val="28"/>
          <w:szCs w:val="28"/>
        </w:rPr>
      </w:pPr>
      <w:r w:rsidRPr="004E6370">
        <w:rPr>
          <w:rFonts w:ascii="Arial" w:hAnsi="Arial" w:cs="Arial"/>
          <w:b/>
          <w:bCs/>
          <w:i/>
          <w:iCs/>
          <w:color w:val="7030A0"/>
          <w:sz w:val="28"/>
          <w:szCs w:val="28"/>
        </w:rPr>
        <w:t>Understanding these duties is not just a legal obligation, but a cornerstone of sound decision-making—turn the page to explore the key responsibilities every director must know</w:t>
      </w:r>
      <w:r w:rsidRPr="004E6370">
        <w:rPr>
          <w:rFonts w:ascii="Arial" w:hAnsi="Arial" w:cs="Arial"/>
          <w:color w:val="7030A0"/>
          <w:sz w:val="28"/>
          <w:szCs w:val="28"/>
        </w:rPr>
        <w:t>!</w:t>
      </w:r>
      <w:r>
        <w:rPr>
          <w:rFonts w:ascii="Arial" w:hAnsi="Arial" w:cs="Arial"/>
          <w:color w:val="7030A0"/>
          <w:sz w:val="28"/>
          <w:szCs w:val="28"/>
        </w:rPr>
        <w:t xml:space="preserve"> </w:t>
      </w:r>
      <w:r w:rsidRPr="004E6370">
        <w:rPr>
          <w:rFonts w:ascii="Segoe UI Emoji" w:hAnsi="Segoe UI Emoji" w:cs="Segoe UI Emoji"/>
          <w:sz w:val="28"/>
          <w:szCs w:val="28"/>
        </w:rPr>
        <w:t>👇</w:t>
      </w:r>
    </w:p>
    <w:p w14:paraId="4AE8D4A6" w14:textId="77777777" w:rsidR="004E6370" w:rsidRDefault="004E6370" w:rsidP="004E6370">
      <w:pPr>
        <w:rPr>
          <w:rFonts w:ascii="Arial" w:hAnsi="Arial" w:cs="Arial"/>
          <w:sz w:val="28"/>
          <w:szCs w:val="28"/>
        </w:rPr>
      </w:pPr>
    </w:p>
    <w:p w14:paraId="6891B8F3" w14:textId="77777777" w:rsidR="004E6370" w:rsidRDefault="004E6370" w:rsidP="004E6370">
      <w:pPr>
        <w:rPr>
          <w:rFonts w:ascii="Arial" w:hAnsi="Arial" w:cs="Arial"/>
          <w:sz w:val="28"/>
          <w:szCs w:val="28"/>
        </w:rPr>
      </w:pPr>
    </w:p>
    <w:p w14:paraId="43D4B69F" w14:textId="77777777" w:rsidR="004E6370" w:rsidRDefault="004E6370" w:rsidP="004E6370">
      <w:pPr>
        <w:rPr>
          <w:rFonts w:ascii="Arial" w:hAnsi="Arial" w:cs="Arial"/>
          <w:sz w:val="28"/>
          <w:szCs w:val="28"/>
        </w:rPr>
      </w:pPr>
    </w:p>
    <w:p w14:paraId="7FCAA182" w14:textId="77777777" w:rsidR="004E6370" w:rsidRDefault="004E6370" w:rsidP="004E6370">
      <w:pPr>
        <w:rPr>
          <w:rFonts w:ascii="Arial" w:hAnsi="Arial" w:cs="Arial"/>
          <w:sz w:val="28"/>
          <w:szCs w:val="28"/>
        </w:rPr>
      </w:pPr>
    </w:p>
    <w:p w14:paraId="587D0A8C" w14:textId="77777777" w:rsidR="004E6370" w:rsidRDefault="004E6370" w:rsidP="004E6370">
      <w:pPr>
        <w:rPr>
          <w:rFonts w:ascii="Arial" w:hAnsi="Arial" w:cs="Arial"/>
          <w:sz w:val="28"/>
          <w:szCs w:val="28"/>
        </w:rPr>
      </w:pPr>
    </w:p>
    <w:p w14:paraId="700EA306" w14:textId="77777777" w:rsidR="00C50C2E" w:rsidRDefault="00C50C2E" w:rsidP="004E6370">
      <w:pPr>
        <w:rPr>
          <w:rFonts w:ascii="Arial" w:hAnsi="Arial" w:cs="Arial"/>
          <w:sz w:val="28"/>
          <w:szCs w:val="28"/>
        </w:rPr>
      </w:pPr>
    </w:p>
    <w:p w14:paraId="4AE6B150" w14:textId="64B0DCAC" w:rsidR="004E6370" w:rsidRDefault="004E6370" w:rsidP="004E6370">
      <w:pPr>
        <w:rPr>
          <w:rFonts w:ascii="Arial" w:hAnsi="Arial" w:cs="Arial"/>
          <w:sz w:val="28"/>
          <w:szCs w:val="28"/>
        </w:rPr>
      </w:pPr>
      <w:r w:rsidRPr="004E6370">
        <w:rPr>
          <w:rFonts w:ascii="Arial" w:hAnsi="Arial" w:cs="Arial"/>
          <w:b/>
          <w:bCs/>
          <w:color w:val="C00000"/>
          <w:sz w:val="32"/>
          <w:szCs w:val="32"/>
        </w:rPr>
        <w:lastRenderedPageBreak/>
        <w:t>Duty to act within powers (Section 171)</w:t>
      </w:r>
      <w:r w:rsidRPr="004E6370">
        <w:rPr>
          <w:rFonts w:ascii="Arial" w:hAnsi="Arial" w:cs="Arial"/>
          <w:color w:val="C00000"/>
          <w:sz w:val="32"/>
          <w:szCs w:val="32"/>
        </w:rPr>
        <w:t>:</w:t>
      </w:r>
      <w:r w:rsidRPr="004E6370">
        <w:rPr>
          <w:rFonts w:ascii="Arial" w:hAnsi="Arial" w:cs="Arial"/>
          <w:color w:val="C00000"/>
          <w:sz w:val="28"/>
          <w:szCs w:val="28"/>
        </w:rPr>
        <w:t xml:space="preserve"> </w:t>
      </w:r>
    </w:p>
    <w:p w14:paraId="7CA9B62C" w14:textId="6BEC7E0B" w:rsidR="004E6370" w:rsidRDefault="004E6370" w:rsidP="004E6370">
      <w:pPr>
        <w:rPr>
          <w:rFonts w:ascii="Arial" w:hAnsi="Arial" w:cs="Arial"/>
          <w:sz w:val="28"/>
          <w:szCs w:val="28"/>
        </w:rPr>
      </w:pPr>
      <w:r w:rsidRPr="004E6370">
        <w:rPr>
          <w:rFonts w:ascii="Arial" w:hAnsi="Arial" w:cs="Arial"/>
          <w:sz w:val="28"/>
          <w:szCs w:val="28"/>
        </w:rPr>
        <w:t>Directors must act in accordance with the company’s constitution and only use their powers for proper purposes. When your company was formed, it adopted articles of association—its internal rulebook. Whether you used model articles or drafted your own, you must know and follow these rules.</w:t>
      </w:r>
    </w:p>
    <w:p w14:paraId="56862483" w14:textId="6AAC6826" w:rsidR="00B8380D" w:rsidRDefault="00292F02" w:rsidP="004E6370">
      <w:pPr>
        <w:rPr>
          <w:rFonts w:ascii="Arial" w:hAnsi="Arial" w:cs="Arial"/>
          <w:sz w:val="28"/>
          <w:szCs w:val="28"/>
        </w:rPr>
      </w:pPr>
      <w:r w:rsidRPr="00B8380D">
        <w:rPr>
          <w:rFonts w:ascii="Arial" w:hAnsi="Arial" w:cs="Arial"/>
          <w:noProof/>
          <w:sz w:val="28"/>
          <w:szCs w:val="28"/>
        </w:rPr>
        <w:drawing>
          <wp:anchor distT="0" distB="0" distL="114300" distR="114300" simplePos="0" relativeHeight="251658241" behindDoc="0" locked="0" layoutInCell="1" allowOverlap="1" wp14:anchorId="384F61E5" wp14:editId="60980D31">
            <wp:simplePos x="0" y="0"/>
            <wp:positionH relativeFrom="margin">
              <wp:align>left</wp:align>
            </wp:positionH>
            <wp:positionV relativeFrom="paragraph">
              <wp:posOffset>635</wp:posOffset>
            </wp:positionV>
            <wp:extent cx="2139950" cy="1426845"/>
            <wp:effectExtent l="19050" t="19050" r="12700" b="20955"/>
            <wp:wrapNone/>
            <wp:docPr id="1559511871" name="Picture 4" descr="An image of three people, who appear to be in an office, chatting over documents">
              <a:extLst xmlns:a="http://schemas.openxmlformats.org/drawingml/2006/main">
                <a:ext uri="{FF2B5EF4-FFF2-40B4-BE49-F238E27FC236}">
                  <a16:creationId xmlns:a16="http://schemas.microsoft.com/office/drawing/2014/main" id="{7D85D01E-2746-549C-1148-5952A7CC9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11871" name="Picture 4" descr="An image of three people, who appear to be in an office, chatting over documents">
                      <a:extLst>
                        <a:ext uri="{FF2B5EF4-FFF2-40B4-BE49-F238E27FC236}">
                          <a16:creationId xmlns:a16="http://schemas.microsoft.com/office/drawing/2014/main" id="{7D85D01E-2746-549C-1148-5952A7CC920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9950" cy="1426845"/>
                    </a:xfrm>
                    <a:prstGeom prst="rect">
                      <a:avLst/>
                    </a:prstGeom>
                    <a:solidFill>
                      <a:srgbClr val="FFFF00"/>
                    </a:solidFill>
                    <a:ln>
                      <a:solidFill>
                        <a:schemeClr val="bg1"/>
                      </a:solidFill>
                    </a:ln>
                  </pic:spPr>
                </pic:pic>
              </a:graphicData>
            </a:graphic>
            <wp14:sizeRelH relativeFrom="margin">
              <wp14:pctWidth>0</wp14:pctWidth>
            </wp14:sizeRelH>
            <wp14:sizeRelV relativeFrom="margin">
              <wp14:pctHeight>0</wp14:pctHeight>
            </wp14:sizeRelV>
          </wp:anchor>
        </w:drawing>
      </w:r>
    </w:p>
    <w:p w14:paraId="1C0C80E5" w14:textId="263C0284" w:rsidR="00B8380D" w:rsidRDefault="00B8380D" w:rsidP="004E6370">
      <w:pPr>
        <w:rPr>
          <w:rFonts w:ascii="Arial" w:hAnsi="Arial" w:cs="Arial"/>
          <w:sz w:val="28"/>
          <w:szCs w:val="28"/>
        </w:rPr>
      </w:pPr>
    </w:p>
    <w:p w14:paraId="374E5858" w14:textId="4ED8D367" w:rsidR="00B8380D" w:rsidRDefault="00B8380D" w:rsidP="004E6370">
      <w:pPr>
        <w:rPr>
          <w:rFonts w:ascii="Arial" w:hAnsi="Arial" w:cs="Arial"/>
          <w:sz w:val="28"/>
          <w:szCs w:val="28"/>
        </w:rPr>
      </w:pPr>
    </w:p>
    <w:p w14:paraId="3B640007" w14:textId="2674FC9B" w:rsidR="00B8380D" w:rsidRDefault="00B8380D" w:rsidP="004E6370">
      <w:pPr>
        <w:rPr>
          <w:rFonts w:ascii="Arial" w:hAnsi="Arial" w:cs="Arial"/>
          <w:sz w:val="28"/>
          <w:szCs w:val="28"/>
        </w:rPr>
      </w:pPr>
    </w:p>
    <w:p w14:paraId="7DF71482" w14:textId="2361DB8B" w:rsidR="00B8380D" w:rsidRDefault="00B8380D" w:rsidP="004E6370">
      <w:pPr>
        <w:rPr>
          <w:rFonts w:ascii="Arial" w:hAnsi="Arial" w:cs="Arial"/>
          <w:sz w:val="28"/>
          <w:szCs w:val="28"/>
        </w:rPr>
      </w:pPr>
    </w:p>
    <w:p w14:paraId="0F6D5400" w14:textId="280709FF" w:rsidR="00B8380D" w:rsidRDefault="00B8380D" w:rsidP="00B8380D">
      <w:pPr>
        <w:pBdr>
          <w:top w:val="single" w:sz="4" w:space="1" w:color="auto"/>
          <w:left w:val="single" w:sz="4" w:space="4" w:color="auto"/>
          <w:bottom w:val="single" w:sz="4" w:space="1" w:color="auto"/>
          <w:right w:val="single" w:sz="4" w:space="4" w:color="auto"/>
        </w:pBdr>
        <w:rPr>
          <w:rFonts w:ascii="Arial" w:hAnsi="Arial" w:cs="Arial"/>
          <w:b/>
          <w:bCs/>
          <w:color w:val="7030A0"/>
          <w:sz w:val="28"/>
          <w:szCs w:val="28"/>
        </w:rPr>
      </w:pPr>
      <w:proofErr w:type="gramStart"/>
      <w:r w:rsidRPr="004E6370">
        <w:rPr>
          <w:rFonts w:ascii="Segoe UI Emoji" w:hAnsi="Segoe UI Emoji" w:cs="Segoe UI Emoji"/>
          <w:b/>
          <w:bCs/>
          <w:sz w:val="28"/>
          <w:szCs w:val="28"/>
        </w:rPr>
        <w:t>📌</w:t>
      </w:r>
      <w:r w:rsidRPr="004E6370">
        <w:rPr>
          <w:rFonts w:ascii="Arial" w:hAnsi="Arial" w:cs="Arial"/>
          <w:b/>
          <w:bCs/>
          <w:sz w:val="28"/>
          <w:szCs w:val="28"/>
        </w:rPr>
        <w:t> </w:t>
      </w:r>
      <w:r w:rsidRPr="004E6370">
        <w:rPr>
          <w:rFonts w:ascii="Arial" w:hAnsi="Arial" w:cs="Arial"/>
          <w:b/>
          <w:bCs/>
          <w:i/>
          <w:iCs/>
          <w:sz w:val="28"/>
          <w:szCs w:val="28"/>
        </w:rPr>
        <w:t xml:space="preserve"> </w:t>
      </w:r>
      <w:r w:rsidR="004E6370" w:rsidRPr="004E6370">
        <w:rPr>
          <w:rFonts w:ascii="Arial" w:hAnsi="Arial" w:cs="Arial"/>
          <w:b/>
          <w:bCs/>
          <w:i/>
          <w:iCs/>
          <w:color w:val="7030A0"/>
          <w:sz w:val="28"/>
          <w:szCs w:val="28"/>
        </w:rPr>
        <w:t>Example</w:t>
      </w:r>
      <w:proofErr w:type="gramEnd"/>
      <w:r w:rsidR="004E6370" w:rsidRPr="004E6370">
        <w:rPr>
          <w:rFonts w:ascii="Arial" w:hAnsi="Arial" w:cs="Arial"/>
          <w:b/>
          <w:bCs/>
          <w:i/>
          <w:iCs/>
          <w:color w:val="7030A0"/>
          <w:sz w:val="28"/>
          <w:szCs w:val="28"/>
        </w:rPr>
        <w:t xml:space="preserve"> of a Breach:</w:t>
      </w:r>
      <w:r w:rsidR="004E6370" w:rsidRPr="004E6370">
        <w:rPr>
          <w:rFonts w:ascii="Arial" w:hAnsi="Arial" w:cs="Arial"/>
          <w:b/>
          <w:bCs/>
          <w:color w:val="7030A0"/>
          <w:sz w:val="28"/>
          <w:szCs w:val="28"/>
        </w:rPr>
        <w:t> </w:t>
      </w:r>
    </w:p>
    <w:p w14:paraId="15BEC088" w14:textId="3E9162C7" w:rsidR="004E6370" w:rsidRPr="004E6370" w:rsidRDefault="004E6370" w:rsidP="00B8380D">
      <w:pPr>
        <w:pBdr>
          <w:top w:val="single" w:sz="4" w:space="1" w:color="auto"/>
          <w:left w:val="single" w:sz="4" w:space="4" w:color="auto"/>
          <w:bottom w:val="single" w:sz="4" w:space="1" w:color="auto"/>
          <w:right w:val="single" w:sz="4" w:space="4" w:color="auto"/>
        </w:pBdr>
        <w:rPr>
          <w:rFonts w:ascii="Arial" w:hAnsi="Arial" w:cs="Arial"/>
          <w:color w:val="7030A0"/>
          <w:sz w:val="24"/>
          <w:szCs w:val="24"/>
        </w:rPr>
      </w:pPr>
      <w:r w:rsidRPr="004E6370">
        <w:rPr>
          <w:rFonts w:ascii="Arial" w:hAnsi="Arial" w:cs="Arial"/>
          <w:color w:val="7030A0"/>
          <w:sz w:val="24"/>
          <w:szCs w:val="24"/>
        </w:rPr>
        <w:t>In </w:t>
      </w:r>
      <w:r w:rsidRPr="004E6370">
        <w:rPr>
          <w:rFonts w:ascii="Arial" w:hAnsi="Arial" w:cs="Arial"/>
          <w:b/>
          <w:bCs/>
          <w:i/>
          <w:iCs/>
          <w:color w:val="7030A0"/>
          <w:sz w:val="24"/>
          <w:szCs w:val="24"/>
        </w:rPr>
        <w:t>Hogg v Cramphorn Ltd (1967)</w:t>
      </w:r>
      <w:r w:rsidR="00B8380D">
        <w:rPr>
          <w:rFonts w:ascii="Arial" w:hAnsi="Arial" w:cs="Arial"/>
          <w:b/>
          <w:bCs/>
          <w:i/>
          <w:iCs/>
          <w:color w:val="7030A0"/>
          <w:sz w:val="24"/>
          <w:szCs w:val="24"/>
        </w:rPr>
        <w:t xml:space="preserve"> </w:t>
      </w:r>
      <w:r w:rsidR="00B8380D" w:rsidRPr="00B8380D">
        <w:rPr>
          <w:rFonts w:ascii="Arial" w:hAnsi="Arial" w:cs="Arial"/>
          <w:color w:val="7030A0"/>
          <w:sz w:val="24"/>
          <w:szCs w:val="24"/>
        </w:rPr>
        <w:t>the</w:t>
      </w:r>
      <w:r w:rsidR="00B8380D">
        <w:rPr>
          <w:rFonts w:ascii="Arial" w:hAnsi="Arial" w:cs="Arial"/>
          <w:b/>
          <w:bCs/>
          <w:i/>
          <w:iCs/>
          <w:color w:val="7030A0"/>
          <w:sz w:val="24"/>
          <w:szCs w:val="24"/>
        </w:rPr>
        <w:t xml:space="preserve"> </w:t>
      </w:r>
      <w:r w:rsidRPr="004E6370">
        <w:rPr>
          <w:rFonts w:ascii="Arial" w:hAnsi="Arial" w:cs="Arial"/>
          <w:color w:val="7030A0"/>
          <w:sz w:val="24"/>
          <w:szCs w:val="24"/>
        </w:rPr>
        <w:t>directors issued shares to prevent a hostile takeover, which was found to be an improper use of power.</w:t>
      </w:r>
    </w:p>
    <w:p w14:paraId="3EE07E73" w14:textId="77777777" w:rsidR="00B8380D" w:rsidRDefault="00B8380D" w:rsidP="00B8380D">
      <w:pPr>
        <w:rPr>
          <w:rFonts w:ascii="Arial" w:hAnsi="Arial" w:cs="Arial"/>
          <w:sz w:val="28"/>
          <w:szCs w:val="28"/>
        </w:rPr>
      </w:pPr>
    </w:p>
    <w:p w14:paraId="1B46E93A" w14:textId="139AB93A" w:rsidR="00B8380D" w:rsidRDefault="00B8380D" w:rsidP="00B8380D">
      <w:pPr>
        <w:rPr>
          <w:rFonts w:ascii="Arial" w:hAnsi="Arial" w:cs="Arial"/>
          <w:sz w:val="28"/>
          <w:szCs w:val="28"/>
        </w:rPr>
      </w:pPr>
      <w:r w:rsidRPr="004E6370">
        <w:rPr>
          <w:rFonts w:ascii="Arial" w:hAnsi="Arial" w:cs="Arial"/>
          <w:b/>
          <w:bCs/>
          <w:color w:val="C00000"/>
          <w:sz w:val="32"/>
          <w:szCs w:val="32"/>
        </w:rPr>
        <w:t xml:space="preserve">Duty to </w:t>
      </w:r>
      <w:r>
        <w:rPr>
          <w:rFonts w:ascii="Arial" w:hAnsi="Arial" w:cs="Arial"/>
          <w:b/>
          <w:bCs/>
          <w:color w:val="C00000"/>
          <w:sz w:val="32"/>
          <w:szCs w:val="32"/>
        </w:rPr>
        <w:t>promote the success of the company</w:t>
      </w:r>
      <w:r w:rsidRPr="004E6370">
        <w:rPr>
          <w:rFonts w:ascii="Arial" w:hAnsi="Arial" w:cs="Arial"/>
          <w:b/>
          <w:bCs/>
          <w:color w:val="C00000"/>
          <w:sz w:val="32"/>
          <w:szCs w:val="32"/>
        </w:rPr>
        <w:t xml:space="preserve"> (Section 17</w:t>
      </w:r>
      <w:r>
        <w:rPr>
          <w:rFonts w:ascii="Arial" w:hAnsi="Arial" w:cs="Arial"/>
          <w:b/>
          <w:bCs/>
          <w:color w:val="C00000"/>
          <w:sz w:val="32"/>
          <w:szCs w:val="32"/>
        </w:rPr>
        <w:t>2</w:t>
      </w:r>
      <w:r w:rsidRPr="004E6370">
        <w:rPr>
          <w:rFonts w:ascii="Arial" w:hAnsi="Arial" w:cs="Arial"/>
          <w:b/>
          <w:bCs/>
          <w:color w:val="C00000"/>
          <w:sz w:val="32"/>
          <w:szCs w:val="32"/>
        </w:rPr>
        <w:t>)</w:t>
      </w:r>
      <w:r w:rsidRPr="004E6370">
        <w:rPr>
          <w:rFonts w:ascii="Arial" w:hAnsi="Arial" w:cs="Arial"/>
          <w:color w:val="C00000"/>
          <w:sz w:val="32"/>
          <w:szCs w:val="32"/>
        </w:rPr>
        <w:t>:</w:t>
      </w:r>
      <w:r w:rsidRPr="004E6370">
        <w:rPr>
          <w:rFonts w:ascii="Arial" w:hAnsi="Arial" w:cs="Arial"/>
          <w:color w:val="C00000"/>
          <w:sz w:val="28"/>
          <w:szCs w:val="28"/>
        </w:rPr>
        <w:t xml:space="preserve"> </w:t>
      </w:r>
    </w:p>
    <w:p w14:paraId="3162F213" w14:textId="4012BDC8" w:rsidR="00B8380D" w:rsidRPr="00B8380D" w:rsidRDefault="00B8380D" w:rsidP="00B8380D">
      <w:pPr>
        <w:rPr>
          <w:rFonts w:ascii="Arial" w:hAnsi="Arial" w:cs="Arial"/>
          <w:sz w:val="28"/>
          <w:szCs w:val="28"/>
        </w:rPr>
      </w:pPr>
      <w:r w:rsidRPr="00B8380D">
        <w:rPr>
          <w:rFonts w:ascii="Arial" w:hAnsi="Arial" w:cs="Arial"/>
          <w:sz w:val="28"/>
          <w:szCs w:val="28"/>
        </w:rPr>
        <w:t>Directors must act in a way they believe will promote the company's success for its shareholders' benefit.</w:t>
      </w:r>
    </w:p>
    <w:p w14:paraId="085E9E06" w14:textId="6F23DEEC" w:rsidR="00B8380D" w:rsidRPr="00B8380D" w:rsidRDefault="00B8380D" w:rsidP="00B8380D">
      <w:pPr>
        <w:rPr>
          <w:rFonts w:ascii="Arial" w:hAnsi="Arial" w:cs="Arial"/>
          <w:sz w:val="28"/>
          <w:szCs w:val="28"/>
        </w:rPr>
      </w:pPr>
      <w:r w:rsidRPr="00B8380D">
        <w:rPr>
          <w:rFonts w:ascii="Segoe UI Emoji" w:hAnsi="Segoe UI Emoji" w:cs="Segoe UI Emoji"/>
          <w:sz w:val="28"/>
          <w:szCs w:val="28"/>
        </w:rPr>
        <w:t>🔹</w:t>
      </w:r>
      <w:r w:rsidRPr="00B8380D">
        <w:rPr>
          <w:rFonts w:ascii="Arial" w:hAnsi="Arial" w:cs="Arial"/>
          <w:sz w:val="28"/>
          <w:szCs w:val="28"/>
        </w:rPr>
        <w:t> </w:t>
      </w:r>
      <w:r w:rsidRPr="00B8380D">
        <w:rPr>
          <w:rFonts w:ascii="Arial" w:hAnsi="Arial" w:cs="Arial"/>
          <w:b/>
          <w:bCs/>
          <w:sz w:val="28"/>
          <w:szCs w:val="28"/>
        </w:rPr>
        <w:t>Key Considerations (s.172(1))</w:t>
      </w:r>
      <w:r>
        <w:rPr>
          <w:rFonts w:ascii="Arial" w:hAnsi="Arial" w:cs="Arial"/>
          <w:sz w:val="28"/>
          <w:szCs w:val="28"/>
        </w:rPr>
        <w:t xml:space="preserve"> - </w:t>
      </w:r>
      <w:r w:rsidRPr="00B8380D">
        <w:rPr>
          <w:rFonts w:ascii="Arial" w:hAnsi="Arial" w:cs="Arial"/>
          <w:sz w:val="28"/>
          <w:szCs w:val="28"/>
        </w:rPr>
        <w:t>Directors must consider:</w:t>
      </w:r>
    </w:p>
    <w:p w14:paraId="30E103DA" w14:textId="53ADFC8C" w:rsidR="00B8380D" w:rsidRPr="00B8380D" w:rsidRDefault="00B8380D" w:rsidP="00B8380D">
      <w:pPr>
        <w:numPr>
          <w:ilvl w:val="0"/>
          <w:numId w:val="6"/>
        </w:numPr>
        <w:rPr>
          <w:rFonts w:ascii="Arial" w:hAnsi="Arial" w:cs="Arial"/>
          <w:sz w:val="28"/>
          <w:szCs w:val="28"/>
        </w:rPr>
      </w:pPr>
      <w:r w:rsidRPr="00B8380D">
        <w:rPr>
          <w:rFonts w:ascii="Arial" w:hAnsi="Arial" w:cs="Arial"/>
          <w:b/>
          <w:bCs/>
          <w:sz w:val="28"/>
          <w:szCs w:val="28"/>
        </w:rPr>
        <w:t>Long-term consequences</w:t>
      </w:r>
      <w:r w:rsidRPr="00B8380D">
        <w:rPr>
          <w:rFonts w:ascii="Arial" w:hAnsi="Arial" w:cs="Arial"/>
          <w:sz w:val="28"/>
          <w:szCs w:val="28"/>
        </w:rPr>
        <w:t> of</w:t>
      </w:r>
      <w:r>
        <w:rPr>
          <w:rFonts w:ascii="Arial" w:hAnsi="Arial" w:cs="Arial"/>
          <w:sz w:val="28"/>
          <w:szCs w:val="28"/>
        </w:rPr>
        <w:t xml:space="preserve"> their</w:t>
      </w:r>
      <w:r w:rsidRPr="00B8380D">
        <w:rPr>
          <w:rFonts w:ascii="Arial" w:hAnsi="Arial" w:cs="Arial"/>
          <w:sz w:val="28"/>
          <w:szCs w:val="28"/>
        </w:rPr>
        <w:t xml:space="preserve"> decisions</w:t>
      </w:r>
    </w:p>
    <w:p w14:paraId="435D9A76" w14:textId="77777777" w:rsidR="00B8380D" w:rsidRPr="00B8380D" w:rsidRDefault="00B8380D" w:rsidP="00B8380D">
      <w:pPr>
        <w:numPr>
          <w:ilvl w:val="0"/>
          <w:numId w:val="6"/>
        </w:numPr>
        <w:rPr>
          <w:rFonts w:ascii="Arial" w:hAnsi="Arial" w:cs="Arial"/>
          <w:sz w:val="28"/>
          <w:szCs w:val="28"/>
        </w:rPr>
      </w:pPr>
      <w:r w:rsidRPr="00B8380D">
        <w:rPr>
          <w:rFonts w:ascii="Arial" w:hAnsi="Arial" w:cs="Arial"/>
          <w:b/>
          <w:bCs/>
          <w:sz w:val="28"/>
          <w:szCs w:val="28"/>
        </w:rPr>
        <w:t>Employees' interests</w:t>
      </w:r>
    </w:p>
    <w:p w14:paraId="78FB79A7" w14:textId="77777777" w:rsidR="00B8380D" w:rsidRPr="00B8380D" w:rsidRDefault="00B8380D" w:rsidP="00B8380D">
      <w:pPr>
        <w:numPr>
          <w:ilvl w:val="0"/>
          <w:numId w:val="6"/>
        </w:numPr>
        <w:rPr>
          <w:rFonts w:ascii="Arial" w:hAnsi="Arial" w:cs="Arial"/>
          <w:sz w:val="28"/>
          <w:szCs w:val="28"/>
        </w:rPr>
      </w:pPr>
      <w:r w:rsidRPr="00B8380D">
        <w:rPr>
          <w:rFonts w:ascii="Arial" w:hAnsi="Arial" w:cs="Arial"/>
          <w:b/>
          <w:bCs/>
          <w:sz w:val="28"/>
          <w:szCs w:val="28"/>
        </w:rPr>
        <w:t>Relationships with suppliers and customers</w:t>
      </w:r>
    </w:p>
    <w:p w14:paraId="6277053C" w14:textId="77777777" w:rsidR="00B8380D" w:rsidRPr="0018131C" w:rsidRDefault="00B8380D" w:rsidP="00B8380D">
      <w:pPr>
        <w:numPr>
          <w:ilvl w:val="0"/>
          <w:numId w:val="6"/>
        </w:numPr>
        <w:rPr>
          <w:rFonts w:ascii="Arial" w:hAnsi="Arial" w:cs="Arial"/>
          <w:sz w:val="28"/>
          <w:szCs w:val="28"/>
        </w:rPr>
      </w:pPr>
      <w:r w:rsidRPr="00B8380D">
        <w:rPr>
          <w:rFonts w:ascii="Arial" w:hAnsi="Arial" w:cs="Arial"/>
          <w:b/>
          <w:bCs/>
          <w:sz w:val="28"/>
          <w:szCs w:val="28"/>
        </w:rPr>
        <w:t>Impact on the community and environment</w:t>
      </w:r>
    </w:p>
    <w:p w14:paraId="7D55BA94" w14:textId="77777777" w:rsidR="00B8380D" w:rsidRPr="00B8380D" w:rsidRDefault="00B8380D" w:rsidP="0018131C">
      <w:pPr>
        <w:ind w:left="720"/>
        <w:rPr>
          <w:rFonts w:ascii="Arial" w:hAnsi="Arial" w:cs="Arial"/>
          <w:sz w:val="28"/>
          <w:szCs w:val="28"/>
        </w:rPr>
      </w:pPr>
    </w:p>
    <w:p w14:paraId="0B10BB85" w14:textId="77777777" w:rsidR="00B8380D" w:rsidRPr="00B8380D" w:rsidRDefault="00B8380D" w:rsidP="00B8380D">
      <w:pPr>
        <w:rPr>
          <w:rFonts w:ascii="Arial" w:hAnsi="Arial" w:cs="Arial"/>
          <w:sz w:val="28"/>
          <w:szCs w:val="28"/>
        </w:rPr>
      </w:pPr>
      <w:r w:rsidRPr="00B8380D">
        <w:rPr>
          <w:rFonts w:ascii="Segoe UI Emoji" w:hAnsi="Segoe UI Emoji" w:cs="Segoe UI Emoji"/>
          <w:sz w:val="28"/>
          <w:szCs w:val="28"/>
        </w:rPr>
        <w:t>🔹</w:t>
      </w:r>
      <w:r w:rsidRPr="00B8380D">
        <w:rPr>
          <w:rFonts w:ascii="Arial" w:hAnsi="Arial" w:cs="Arial"/>
          <w:sz w:val="28"/>
          <w:szCs w:val="28"/>
        </w:rPr>
        <w:t> </w:t>
      </w:r>
      <w:r w:rsidRPr="00B8380D">
        <w:rPr>
          <w:rFonts w:ascii="Arial" w:hAnsi="Arial" w:cs="Arial"/>
          <w:b/>
          <w:bCs/>
          <w:sz w:val="28"/>
          <w:szCs w:val="28"/>
        </w:rPr>
        <w:t>Duty to Creditors (s.172(3))</w:t>
      </w:r>
      <w:r w:rsidRPr="00B8380D">
        <w:rPr>
          <w:rFonts w:ascii="Arial" w:hAnsi="Arial" w:cs="Arial"/>
          <w:sz w:val="28"/>
          <w:szCs w:val="28"/>
        </w:rPr>
        <w:br/>
        <w:t>If the company is insolvent (or nearing insolvency), directors owe a duty to act in creditors’ interests rather than shareholders’.</w:t>
      </w:r>
    </w:p>
    <w:p w14:paraId="1BF6A64D" w14:textId="64AD5E02" w:rsidR="00B8380D" w:rsidRPr="00B8380D" w:rsidRDefault="00B8380D" w:rsidP="00B8380D">
      <w:pPr>
        <w:pBdr>
          <w:top w:val="single" w:sz="4" w:space="1" w:color="auto"/>
          <w:left w:val="single" w:sz="4" w:space="4" w:color="auto"/>
          <w:bottom w:val="single" w:sz="4" w:space="1" w:color="auto"/>
          <w:right w:val="single" w:sz="4" w:space="4" w:color="auto"/>
        </w:pBdr>
        <w:rPr>
          <w:rFonts w:ascii="Arial" w:hAnsi="Arial" w:cs="Arial"/>
          <w:color w:val="7030A0"/>
          <w:sz w:val="24"/>
          <w:szCs w:val="24"/>
        </w:rPr>
      </w:pPr>
      <w:r w:rsidRPr="00B8380D">
        <w:rPr>
          <w:rFonts w:ascii="Segoe UI Emoji" w:hAnsi="Segoe UI Emoji" w:cs="Segoe UI Emoji"/>
          <w:sz w:val="28"/>
          <w:szCs w:val="28"/>
        </w:rPr>
        <w:t>📌</w:t>
      </w:r>
      <w:r w:rsidRPr="00B8380D">
        <w:rPr>
          <w:rFonts w:ascii="Arial" w:hAnsi="Arial" w:cs="Arial"/>
          <w:sz w:val="28"/>
          <w:szCs w:val="28"/>
        </w:rPr>
        <w:t> </w:t>
      </w:r>
      <w:r w:rsidRPr="00B8380D">
        <w:rPr>
          <w:rFonts w:ascii="Arial" w:hAnsi="Arial" w:cs="Arial"/>
          <w:b/>
          <w:bCs/>
          <w:i/>
          <w:iCs/>
          <w:color w:val="7030A0"/>
          <w:sz w:val="28"/>
          <w:szCs w:val="28"/>
        </w:rPr>
        <w:t>Example of a Breach:</w:t>
      </w:r>
      <w:r w:rsidRPr="00B8380D">
        <w:rPr>
          <w:rFonts w:ascii="Arial" w:hAnsi="Arial" w:cs="Arial"/>
          <w:b/>
          <w:bCs/>
          <w:color w:val="7030A0"/>
          <w:sz w:val="28"/>
          <w:szCs w:val="28"/>
        </w:rPr>
        <w:t> </w:t>
      </w:r>
      <w:r w:rsidRPr="00B8380D">
        <w:rPr>
          <w:rFonts w:ascii="Arial" w:hAnsi="Arial" w:cs="Arial"/>
          <w:color w:val="7030A0"/>
          <w:sz w:val="24"/>
          <w:szCs w:val="24"/>
        </w:rPr>
        <w:t>In </w:t>
      </w:r>
      <w:r w:rsidRPr="00B8380D">
        <w:rPr>
          <w:rFonts w:ascii="Arial" w:hAnsi="Arial" w:cs="Arial"/>
          <w:b/>
          <w:bCs/>
          <w:i/>
          <w:iCs/>
          <w:color w:val="7030A0"/>
          <w:sz w:val="24"/>
          <w:szCs w:val="24"/>
        </w:rPr>
        <w:t>BTI 2014 LLC v Sequana SA (2022)</w:t>
      </w:r>
      <w:r w:rsidRPr="00B8380D">
        <w:rPr>
          <w:rFonts w:ascii="Arial" w:hAnsi="Arial" w:cs="Arial"/>
          <w:i/>
          <w:iCs/>
          <w:color w:val="7030A0"/>
          <w:sz w:val="24"/>
          <w:szCs w:val="24"/>
        </w:rPr>
        <w:t xml:space="preserve">, </w:t>
      </w:r>
      <w:r w:rsidRPr="00B8380D">
        <w:rPr>
          <w:rFonts w:ascii="Arial" w:hAnsi="Arial" w:cs="Arial"/>
          <w:color w:val="7030A0"/>
          <w:sz w:val="24"/>
          <w:szCs w:val="24"/>
        </w:rPr>
        <w:t xml:space="preserve">the UK Supreme Court </w:t>
      </w:r>
      <w:r>
        <w:rPr>
          <w:rFonts w:ascii="Arial" w:hAnsi="Arial" w:cs="Arial"/>
          <w:color w:val="7030A0"/>
          <w:sz w:val="24"/>
          <w:szCs w:val="24"/>
        </w:rPr>
        <w:t xml:space="preserve">(the highest domestic court) </w:t>
      </w:r>
      <w:r w:rsidRPr="00B8380D">
        <w:rPr>
          <w:rFonts w:ascii="Arial" w:hAnsi="Arial" w:cs="Arial"/>
          <w:color w:val="7030A0"/>
          <w:sz w:val="24"/>
          <w:szCs w:val="24"/>
        </w:rPr>
        <w:t>confirmed that directors must consider creditors’ interests when insolvency is foreseeable.</w:t>
      </w:r>
    </w:p>
    <w:p w14:paraId="63144838" w14:textId="68EF592C" w:rsidR="00B8380D" w:rsidRDefault="00B8380D" w:rsidP="00B8380D">
      <w:pPr>
        <w:rPr>
          <w:rFonts w:ascii="Arial" w:hAnsi="Arial" w:cs="Arial"/>
          <w:color w:val="C00000"/>
          <w:sz w:val="28"/>
          <w:szCs w:val="28"/>
        </w:rPr>
      </w:pPr>
      <w:r w:rsidRPr="004E6370">
        <w:rPr>
          <w:rFonts w:ascii="Arial" w:hAnsi="Arial" w:cs="Arial"/>
          <w:b/>
          <w:bCs/>
          <w:color w:val="C00000"/>
          <w:sz w:val="32"/>
          <w:szCs w:val="32"/>
        </w:rPr>
        <w:lastRenderedPageBreak/>
        <w:t xml:space="preserve">Duty to </w:t>
      </w:r>
      <w:r>
        <w:rPr>
          <w:rFonts w:ascii="Arial" w:hAnsi="Arial" w:cs="Arial"/>
          <w:b/>
          <w:bCs/>
          <w:color w:val="C00000"/>
          <w:sz w:val="32"/>
          <w:szCs w:val="32"/>
        </w:rPr>
        <w:t>exercise independent judgement</w:t>
      </w:r>
      <w:r w:rsidRPr="004E6370">
        <w:rPr>
          <w:rFonts w:ascii="Arial" w:hAnsi="Arial" w:cs="Arial"/>
          <w:b/>
          <w:bCs/>
          <w:color w:val="C00000"/>
          <w:sz w:val="32"/>
          <w:szCs w:val="32"/>
        </w:rPr>
        <w:t xml:space="preserve"> (Section 17</w:t>
      </w:r>
      <w:r>
        <w:rPr>
          <w:rFonts w:ascii="Arial" w:hAnsi="Arial" w:cs="Arial"/>
          <w:b/>
          <w:bCs/>
          <w:color w:val="C00000"/>
          <w:sz w:val="32"/>
          <w:szCs w:val="32"/>
        </w:rPr>
        <w:t>3</w:t>
      </w:r>
      <w:r w:rsidRPr="004E6370">
        <w:rPr>
          <w:rFonts w:ascii="Arial" w:hAnsi="Arial" w:cs="Arial"/>
          <w:b/>
          <w:bCs/>
          <w:color w:val="C00000"/>
          <w:sz w:val="32"/>
          <w:szCs w:val="32"/>
        </w:rPr>
        <w:t>)</w:t>
      </w:r>
      <w:r w:rsidRPr="004E6370">
        <w:rPr>
          <w:rFonts w:ascii="Arial" w:hAnsi="Arial" w:cs="Arial"/>
          <w:color w:val="C00000"/>
          <w:sz w:val="32"/>
          <w:szCs w:val="32"/>
        </w:rPr>
        <w:t>:</w:t>
      </w:r>
      <w:r w:rsidRPr="004E6370">
        <w:rPr>
          <w:rFonts w:ascii="Arial" w:hAnsi="Arial" w:cs="Arial"/>
          <w:color w:val="C00000"/>
          <w:sz w:val="28"/>
          <w:szCs w:val="28"/>
        </w:rPr>
        <w:t xml:space="preserve"> </w:t>
      </w:r>
    </w:p>
    <w:p w14:paraId="6005FEF6" w14:textId="77777777" w:rsidR="00B8380D" w:rsidRDefault="00B8380D" w:rsidP="00B8380D">
      <w:pPr>
        <w:rPr>
          <w:rFonts w:ascii="Arial" w:hAnsi="Arial" w:cs="Arial"/>
          <w:color w:val="000000" w:themeColor="text1"/>
          <w:sz w:val="28"/>
          <w:szCs w:val="28"/>
        </w:rPr>
      </w:pPr>
      <w:r w:rsidRPr="00B8380D">
        <w:rPr>
          <w:rFonts w:ascii="Arial" w:hAnsi="Arial" w:cs="Arial"/>
          <w:color w:val="000000" w:themeColor="text1"/>
          <w:sz w:val="28"/>
          <w:szCs w:val="28"/>
        </w:rPr>
        <w:t>Directors must make decisions independently, free from external influence.</w:t>
      </w:r>
    </w:p>
    <w:p w14:paraId="74E88A1E" w14:textId="58B1B67C" w:rsidR="00B8380D" w:rsidRDefault="00B8380D" w:rsidP="00B8380D">
      <w:pPr>
        <w:rPr>
          <w:rFonts w:ascii="Arial" w:hAnsi="Arial" w:cs="Arial"/>
          <w:color w:val="000000" w:themeColor="text1"/>
          <w:sz w:val="28"/>
          <w:szCs w:val="28"/>
        </w:rPr>
      </w:pPr>
      <w:r>
        <w:rPr>
          <w:rFonts w:ascii="Arial" w:hAnsi="Arial" w:cs="Arial"/>
          <w:noProof/>
          <w:color w:val="C00000"/>
          <w:sz w:val="28"/>
          <w:szCs w:val="28"/>
        </w:rPr>
        <w:drawing>
          <wp:inline distT="0" distB="0" distL="0" distR="0" wp14:anchorId="308E7408" wp14:editId="6D0987C6">
            <wp:extent cx="1906871" cy="1325276"/>
            <wp:effectExtent l="0" t="0" r="0" b="8255"/>
            <wp:docPr id="447066589" name="Picture 3" descr="An image of a think bubble with a lightbulb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66589" name="Picture 3" descr="An image of a think bubble with a lightbulb 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6871" cy="1325276"/>
                    </a:xfrm>
                    <a:prstGeom prst="rect">
                      <a:avLst/>
                    </a:prstGeom>
                  </pic:spPr>
                </pic:pic>
              </a:graphicData>
            </a:graphic>
          </wp:inline>
        </w:drawing>
      </w:r>
    </w:p>
    <w:p w14:paraId="63032922" w14:textId="06442ED8" w:rsidR="00B8380D" w:rsidRPr="00B8380D" w:rsidRDefault="00B8380D" w:rsidP="00B8380D">
      <w:pPr>
        <w:pBdr>
          <w:top w:val="single" w:sz="4" w:space="1" w:color="auto"/>
          <w:left w:val="single" w:sz="4" w:space="4" w:color="auto"/>
          <w:bottom w:val="single" w:sz="4" w:space="1" w:color="auto"/>
          <w:right w:val="single" w:sz="4" w:space="4" w:color="auto"/>
        </w:pBdr>
        <w:rPr>
          <w:rFonts w:ascii="Arial" w:hAnsi="Arial" w:cs="Arial"/>
          <w:color w:val="7030A0"/>
          <w:sz w:val="24"/>
          <w:szCs w:val="24"/>
        </w:rPr>
      </w:pPr>
      <w:r w:rsidRPr="00B8380D">
        <w:rPr>
          <w:rFonts w:ascii="Segoe UI Emoji" w:hAnsi="Segoe UI Emoji" w:cs="Segoe UI Emoji"/>
          <w:sz w:val="28"/>
          <w:szCs w:val="28"/>
        </w:rPr>
        <w:t>📌</w:t>
      </w:r>
      <w:r w:rsidRPr="00B8380D">
        <w:rPr>
          <w:rFonts w:ascii="Arial" w:hAnsi="Arial" w:cs="Arial"/>
          <w:sz w:val="28"/>
          <w:szCs w:val="28"/>
        </w:rPr>
        <w:t> </w:t>
      </w:r>
      <w:r w:rsidRPr="00B8380D">
        <w:rPr>
          <w:rFonts w:ascii="Arial" w:hAnsi="Arial" w:cs="Arial"/>
          <w:b/>
          <w:bCs/>
          <w:i/>
          <w:iCs/>
          <w:color w:val="7030A0"/>
          <w:sz w:val="28"/>
          <w:szCs w:val="28"/>
        </w:rPr>
        <w:t>Example of a Breach:</w:t>
      </w:r>
      <w:r w:rsidRPr="00B8380D">
        <w:rPr>
          <w:rFonts w:ascii="Arial" w:hAnsi="Arial" w:cs="Arial"/>
          <w:b/>
          <w:bCs/>
          <w:color w:val="7030A0"/>
          <w:sz w:val="28"/>
          <w:szCs w:val="28"/>
        </w:rPr>
        <w:t> </w:t>
      </w:r>
      <w:r>
        <w:rPr>
          <w:rFonts w:ascii="Arial" w:hAnsi="Arial" w:cs="Arial"/>
          <w:color w:val="7030A0"/>
          <w:sz w:val="24"/>
          <w:szCs w:val="24"/>
        </w:rPr>
        <w:t>A director blindly following a dominant shareholder’s instructions without exercising their own judgement.</w:t>
      </w:r>
    </w:p>
    <w:p w14:paraId="2ABE23AA" w14:textId="77777777" w:rsidR="00B8380D" w:rsidRPr="00B8380D" w:rsidRDefault="00B8380D" w:rsidP="00B8380D">
      <w:pPr>
        <w:rPr>
          <w:rFonts w:ascii="Arial" w:hAnsi="Arial" w:cs="Arial"/>
          <w:color w:val="000000" w:themeColor="text1"/>
          <w:sz w:val="28"/>
          <w:szCs w:val="28"/>
        </w:rPr>
      </w:pPr>
    </w:p>
    <w:p w14:paraId="5FB6D6C4" w14:textId="215C6A71" w:rsidR="00B8380D" w:rsidRDefault="00B8380D" w:rsidP="00B8380D">
      <w:pPr>
        <w:rPr>
          <w:rFonts w:ascii="Arial" w:hAnsi="Arial" w:cs="Arial"/>
          <w:color w:val="C00000"/>
          <w:sz w:val="28"/>
          <w:szCs w:val="28"/>
        </w:rPr>
      </w:pPr>
      <w:r w:rsidRPr="004E6370">
        <w:rPr>
          <w:rFonts w:ascii="Arial" w:hAnsi="Arial" w:cs="Arial"/>
          <w:b/>
          <w:bCs/>
          <w:color w:val="C00000"/>
          <w:sz w:val="32"/>
          <w:szCs w:val="32"/>
        </w:rPr>
        <w:t xml:space="preserve">Duty to </w:t>
      </w:r>
      <w:r>
        <w:rPr>
          <w:rFonts w:ascii="Arial" w:hAnsi="Arial" w:cs="Arial"/>
          <w:b/>
          <w:bCs/>
          <w:color w:val="C00000"/>
          <w:sz w:val="32"/>
          <w:szCs w:val="32"/>
        </w:rPr>
        <w:t>exercise reasonable care, skill and diligence</w:t>
      </w:r>
      <w:r w:rsidRPr="004E6370">
        <w:rPr>
          <w:rFonts w:ascii="Arial" w:hAnsi="Arial" w:cs="Arial"/>
          <w:b/>
          <w:bCs/>
          <w:color w:val="C00000"/>
          <w:sz w:val="32"/>
          <w:szCs w:val="32"/>
        </w:rPr>
        <w:t xml:space="preserve"> (Section 17</w:t>
      </w:r>
      <w:r>
        <w:rPr>
          <w:rFonts w:ascii="Arial" w:hAnsi="Arial" w:cs="Arial"/>
          <w:b/>
          <w:bCs/>
          <w:color w:val="C00000"/>
          <w:sz w:val="32"/>
          <w:szCs w:val="32"/>
        </w:rPr>
        <w:t>4</w:t>
      </w:r>
      <w:r w:rsidRPr="004E6370">
        <w:rPr>
          <w:rFonts w:ascii="Arial" w:hAnsi="Arial" w:cs="Arial"/>
          <w:b/>
          <w:bCs/>
          <w:color w:val="C00000"/>
          <w:sz w:val="32"/>
          <w:szCs w:val="32"/>
        </w:rPr>
        <w:t>)</w:t>
      </w:r>
      <w:r w:rsidRPr="004E6370">
        <w:rPr>
          <w:rFonts w:ascii="Arial" w:hAnsi="Arial" w:cs="Arial"/>
          <w:color w:val="C00000"/>
          <w:sz w:val="32"/>
          <w:szCs w:val="32"/>
        </w:rPr>
        <w:t>:</w:t>
      </w:r>
      <w:r w:rsidRPr="004E6370">
        <w:rPr>
          <w:rFonts w:ascii="Arial" w:hAnsi="Arial" w:cs="Arial"/>
          <w:color w:val="C00000"/>
          <w:sz w:val="28"/>
          <w:szCs w:val="28"/>
        </w:rPr>
        <w:t xml:space="preserve"> </w:t>
      </w:r>
    </w:p>
    <w:p w14:paraId="7118E773" w14:textId="050E8069" w:rsidR="00C50C2E" w:rsidRPr="00C50C2E" w:rsidRDefault="00C50C2E" w:rsidP="00C50C2E">
      <w:pPr>
        <w:rPr>
          <w:rFonts w:ascii="Arial" w:hAnsi="Arial" w:cs="Arial"/>
          <w:sz w:val="28"/>
          <w:szCs w:val="28"/>
        </w:rPr>
      </w:pPr>
      <w:r w:rsidRPr="00C50C2E">
        <w:rPr>
          <w:rFonts w:ascii="Arial" w:hAnsi="Arial" w:cs="Arial"/>
          <w:sz w:val="28"/>
          <w:szCs w:val="28"/>
        </w:rPr>
        <w:t>Directors must act with the care, skill, and diligence</w:t>
      </w:r>
      <w:r>
        <w:rPr>
          <w:rFonts w:ascii="Arial" w:hAnsi="Arial" w:cs="Arial"/>
          <w:sz w:val="28"/>
          <w:szCs w:val="28"/>
        </w:rPr>
        <w:t>. This will be based on:</w:t>
      </w:r>
    </w:p>
    <w:p w14:paraId="63740E1A" w14:textId="0EA6A455" w:rsidR="00C50C2E" w:rsidRPr="00C50C2E" w:rsidRDefault="00C50C2E" w:rsidP="00C50C2E">
      <w:pPr>
        <w:numPr>
          <w:ilvl w:val="0"/>
          <w:numId w:val="7"/>
        </w:numPr>
        <w:rPr>
          <w:rFonts w:ascii="Arial" w:hAnsi="Arial" w:cs="Arial"/>
          <w:sz w:val="28"/>
          <w:szCs w:val="28"/>
        </w:rPr>
      </w:pPr>
      <w:r w:rsidRPr="00C50C2E">
        <w:rPr>
          <w:rFonts w:ascii="Arial" w:hAnsi="Arial" w:cs="Arial"/>
          <w:sz w:val="28"/>
          <w:szCs w:val="28"/>
        </w:rPr>
        <w:t>The</w:t>
      </w:r>
      <w:r>
        <w:rPr>
          <w:rFonts w:ascii="Arial" w:hAnsi="Arial" w:cs="Arial"/>
          <w:sz w:val="28"/>
          <w:szCs w:val="28"/>
        </w:rPr>
        <w:t xml:space="preserve"> </w:t>
      </w:r>
      <w:r w:rsidRPr="00C50C2E">
        <w:rPr>
          <w:rFonts w:ascii="Arial" w:hAnsi="Arial" w:cs="Arial"/>
          <w:sz w:val="28"/>
          <w:szCs w:val="28"/>
        </w:rPr>
        <w:t>general knowledge and experience</w:t>
      </w:r>
      <w:r>
        <w:rPr>
          <w:rFonts w:ascii="Arial" w:hAnsi="Arial" w:cs="Arial"/>
          <w:sz w:val="28"/>
          <w:szCs w:val="28"/>
        </w:rPr>
        <w:t xml:space="preserve"> of a reasonably diligent person in their position</w:t>
      </w:r>
    </w:p>
    <w:p w14:paraId="18DAFA25" w14:textId="13507727" w:rsidR="00C50C2E" w:rsidRPr="00C50C2E" w:rsidRDefault="00C50C2E" w:rsidP="00C50C2E">
      <w:pPr>
        <w:numPr>
          <w:ilvl w:val="0"/>
          <w:numId w:val="7"/>
        </w:numPr>
        <w:rPr>
          <w:rFonts w:ascii="Arial" w:hAnsi="Arial" w:cs="Arial"/>
          <w:sz w:val="28"/>
          <w:szCs w:val="28"/>
        </w:rPr>
      </w:pPr>
      <w:r w:rsidRPr="00C50C2E">
        <w:rPr>
          <w:rFonts w:ascii="Arial" w:hAnsi="Arial" w:cs="Arial"/>
          <w:sz w:val="28"/>
          <w:szCs w:val="28"/>
        </w:rPr>
        <w:t>Any special skills they claim to have</w:t>
      </w:r>
      <w:r>
        <w:rPr>
          <w:rFonts w:ascii="Arial" w:hAnsi="Arial" w:cs="Arial"/>
          <w:sz w:val="28"/>
          <w:szCs w:val="28"/>
        </w:rPr>
        <w:t>, e.g., if they are a qualified accountant</w:t>
      </w:r>
    </w:p>
    <w:p w14:paraId="25C5031F" w14:textId="77777777" w:rsidR="00C50C2E" w:rsidRPr="00C50C2E" w:rsidRDefault="00C50C2E" w:rsidP="00C50C2E">
      <w:pPr>
        <w:pBdr>
          <w:top w:val="single" w:sz="4" w:space="1" w:color="auto"/>
          <w:left w:val="single" w:sz="4" w:space="4" w:color="auto"/>
          <w:bottom w:val="single" w:sz="4" w:space="1" w:color="auto"/>
          <w:right w:val="single" w:sz="4" w:space="4" w:color="auto"/>
        </w:pBdr>
        <w:rPr>
          <w:rFonts w:ascii="Arial" w:hAnsi="Arial" w:cs="Arial"/>
          <w:color w:val="7030A0"/>
          <w:sz w:val="28"/>
          <w:szCs w:val="28"/>
        </w:rPr>
      </w:pPr>
      <w:r w:rsidRPr="00C50C2E">
        <w:rPr>
          <w:rFonts w:ascii="Segoe UI Emoji" w:hAnsi="Segoe UI Emoji" w:cs="Segoe UI Emoji"/>
          <w:sz w:val="28"/>
          <w:szCs w:val="28"/>
        </w:rPr>
        <w:t>📌</w:t>
      </w:r>
      <w:r w:rsidRPr="00C50C2E">
        <w:rPr>
          <w:rFonts w:ascii="Arial" w:hAnsi="Arial" w:cs="Arial"/>
          <w:sz w:val="28"/>
          <w:szCs w:val="28"/>
        </w:rPr>
        <w:t> </w:t>
      </w:r>
      <w:r w:rsidRPr="00C50C2E">
        <w:rPr>
          <w:rFonts w:ascii="Arial" w:hAnsi="Arial" w:cs="Arial"/>
          <w:b/>
          <w:bCs/>
          <w:i/>
          <w:iCs/>
          <w:color w:val="7030A0"/>
          <w:sz w:val="28"/>
          <w:szCs w:val="28"/>
        </w:rPr>
        <w:t>Example of a Breach:</w:t>
      </w:r>
      <w:r w:rsidRPr="00C50C2E">
        <w:rPr>
          <w:rFonts w:ascii="Arial" w:hAnsi="Arial" w:cs="Arial"/>
          <w:b/>
          <w:bCs/>
          <w:color w:val="7030A0"/>
          <w:sz w:val="28"/>
          <w:szCs w:val="28"/>
        </w:rPr>
        <w:t> </w:t>
      </w:r>
      <w:r w:rsidRPr="00C50C2E">
        <w:rPr>
          <w:rFonts w:ascii="Arial" w:hAnsi="Arial" w:cs="Arial"/>
          <w:color w:val="7030A0"/>
          <w:sz w:val="24"/>
          <w:szCs w:val="24"/>
        </w:rPr>
        <w:t>In </w:t>
      </w:r>
      <w:r w:rsidRPr="00C50C2E">
        <w:rPr>
          <w:rFonts w:ascii="Arial" w:hAnsi="Arial" w:cs="Arial"/>
          <w:b/>
          <w:bCs/>
          <w:i/>
          <w:iCs/>
          <w:color w:val="7030A0"/>
          <w:sz w:val="24"/>
          <w:szCs w:val="24"/>
        </w:rPr>
        <w:t>Re D’Jan of London Ltd (1994)</w:t>
      </w:r>
      <w:r w:rsidRPr="00C50C2E">
        <w:rPr>
          <w:rFonts w:ascii="Arial" w:hAnsi="Arial" w:cs="Arial"/>
          <w:i/>
          <w:iCs/>
          <w:color w:val="7030A0"/>
          <w:sz w:val="24"/>
          <w:szCs w:val="24"/>
        </w:rPr>
        <w:t xml:space="preserve">, </w:t>
      </w:r>
      <w:r w:rsidRPr="00C50C2E">
        <w:rPr>
          <w:rFonts w:ascii="Arial" w:hAnsi="Arial" w:cs="Arial"/>
          <w:color w:val="7030A0"/>
          <w:sz w:val="24"/>
          <w:szCs w:val="24"/>
        </w:rPr>
        <w:t>a director negligently signed an insurance proposal without reading it, leading to significant financial loss.</w:t>
      </w:r>
    </w:p>
    <w:p w14:paraId="136E9B1F" w14:textId="77777777" w:rsidR="00C50C2E" w:rsidRPr="00C50C2E" w:rsidRDefault="00C50C2E" w:rsidP="00B8380D">
      <w:pPr>
        <w:rPr>
          <w:rFonts w:ascii="Arial" w:hAnsi="Arial" w:cs="Arial"/>
          <w:sz w:val="28"/>
          <w:szCs w:val="28"/>
        </w:rPr>
      </w:pPr>
    </w:p>
    <w:p w14:paraId="30D4CCB9" w14:textId="7C697AE6" w:rsidR="0018131C" w:rsidRDefault="0018131C" w:rsidP="0018131C">
      <w:pPr>
        <w:rPr>
          <w:rFonts w:ascii="Arial" w:hAnsi="Arial" w:cs="Arial"/>
          <w:color w:val="C00000"/>
          <w:sz w:val="28"/>
          <w:szCs w:val="28"/>
        </w:rPr>
      </w:pPr>
      <w:r w:rsidRPr="004E6370">
        <w:rPr>
          <w:rFonts w:ascii="Arial" w:hAnsi="Arial" w:cs="Arial"/>
          <w:b/>
          <w:bCs/>
          <w:color w:val="C00000"/>
          <w:sz w:val="32"/>
          <w:szCs w:val="32"/>
        </w:rPr>
        <w:t xml:space="preserve">Duty to </w:t>
      </w:r>
      <w:r>
        <w:rPr>
          <w:rFonts w:ascii="Arial" w:hAnsi="Arial" w:cs="Arial"/>
          <w:b/>
          <w:bCs/>
          <w:color w:val="C00000"/>
          <w:sz w:val="32"/>
          <w:szCs w:val="32"/>
        </w:rPr>
        <w:t>avoid conflict of interest</w:t>
      </w:r>
      <w:r w:rsidRPr="004E6370">
        <w:rPr>
          <w:rFonts w:ascii="Arial" w:hAnsi="Arial" w:cs="Arial"/>
          <w:b/>
          <w:bCs/>
          <w:color w:val="C00000"/>
          <w:sz w:val="32"/>
          <w:szCs w:val="32"/>
        </w:rPr>
        <w:t xml:space="preserve"> (Section 17</w:t>
      </w:r>
      <w:r>
        <w:rPr>
          <w:rFonts w:ascii="Arial" w:hAnsi="Arial" w:cs="Arial"/>
          <w:b/>
          <w:bCs/>
          <w:color w:val="C00000"/>
          <w:sz w:val="32"/>
          <w:szCs w:val="32"/>
        </w:rPr>
        <w:t>5</w:t>
      </w:r>
      <w:r w:rsidRPr="004E6370">
        <w:rPr>
          <w:rFonts w:ascii="Arial" w:hAnsi="Arial" w:cs="Arial"/>
          <w:b/>
          <w:bCs/>
          <w:color w:val="C00000"/>
          <w:sz w:val="32"/>
          <w:szCs w:val="32"/>
        </w:rPr>
        <w:t>)</w:t>
      </w:r>
      <w:r w:rsidRPr="004E6370">
        <w:rPr>
          <w:rFonts w:ascii="Arial" w:hAnsi="Arial" w:cs="Arial"/>
          <w:color w:val="C00000"/>
          <w:sz w:val="32"/>
          <w:szCs w:val="32"/>
        </w:rPr>
        <w:t>:</w:t>
      </w:r>
      <w:r w:rsidRPr="004E6370">
        <w:rPr>
          <w:rFonts w:ascii="Arial" w:hAnsi="Arial" w:cs="Arial"/>
          <w:color w:val="C00000"/>
          <w:sz w:val="28"/>
          <w:szCs w:val="28"/>
        </w:rPr>
        <w:t xml:space="preserve"> </w:t>
      </w:r>
    </w:p>
    <w:p w14:paraId="06B8198B" w14:textId="72C04778" w:rsidR="0018131C" w:rsidRPr="0018131C" w:rsidRDefault="0018131C" w:rsidP="0018131C">
      <w:pPr>
        <w:rPr>
          <w:rFonts w:ascii="Arial" w:hAnsi="Arial" w:cs="Arial"/>
          <w:sz w:val="28"/>
          <w:szCs w:val="28"/>
        </w:rPr>
      </w:pPr>
      <w:r w:rsidRPr="0018131C">
        <w:rPr>
          <w:rFonts w:ascii="Arial" w:hAnsi="Arial" w:cs="Arial"/>
          <w:sz w:val="28"/>
          <w:szCs w:val="28"/>
        </w:rPr>
        <w:t>Directors must avoid situations where their personal interests conflict with the company’s interests.</w:t>
      </w:r>
      <w:r>
        <w:rPr>
          <w:rFonts w:ascii="Arial" w:hAnsi="Arial" w:cs="Arial"/>
          <w:sz w:val="28"/>
          <w:szCs w:val="28"/>
        </w:rPr>
        <w:t xml:space="preserve"> They must not exploit any property, information or opportunity gained in their role as director.</w:t>
      </w:r>
    </w:p>
    <w:p w14:paraId="7B0B4BF7" w14:textId="55071D3C" w:rsidR="0018131C" w:rsidRPr="00C50C2E" w:rsidRDefault="0018131C" w:rsidP="0018131C">
      <w:pPr>
        <w:pBdr>
          <w:top w:val="single" w:sz="4" w:space="1" w:color="auto"/>
          <w:left w:val="single" w:sz="4" w:space="4" w:color="auto"/>
          <w:bottom w:val="single" w:sz="4" w:space="1" w:color="auto"/>
          <w:right w:val="single" w:sz="4" w:space="4" w:color="auto"/>
        </w:pBdr>
        <w:rPr>
          <w:rFonts w:ascii="Arial" w:hAnsi="Arial" w:cs="Arial"/>
          <w:color w:val="7030A0"/>
          <w:sz w:val="28"/>
          <w:szCs w:val="28"/>
        </w:rPr>
      </w:pPr>
      <w:r w:rsidRPr="00C50C2E">
        <w:rPr>
          <w:rFonts w:ascii="Segoe UI Emoji" w:hAnsi="Segoe UI Emoji" w:cs="Segoe UI Emoji"/>
          <w:sz w:val="28"/>
          <w:szCs w:val="28"/>
        </w:rPr>
        <w:t>📌</w:t>
      </w:r>
      <w:r w:rsidRPr="00C50C2E">
        <w:rPr>
          <w:rFonts w:ascii="Arial" w:hAnsi="Arial" w:cs="Arial"/>
          <w:sz w:val="28"/>
          <w:szCs w:val="28"/>
        </w:rPr>
        <w:t> </w:t>
      </w:r>
      <w:r w:rsidRPr="00C50C2E">
        <w:rPr>
          <w:rFonts w:ascii="Arial" w:hAnsi="Arial" w:cs="Arial"/>
          <w:b/>
          <w:bCs/>
          <w:i/>
          <w:iCs/>
          <w:color w:val="7030A0"/>
          <w:sz w:val="28"/>
          <w:szCs w:val="28"/>
        </w:rPr>
        <w:t>Example of a Breach:</w:t>
      </w:r>
      <w:r w:rsidRPr="00C50C2E">
        <w:rPr>
          <w:rFonts w:ascii="Arial" w:hAnsi="Arial" w:cs="Arial"/>
          <w:b/>
          <w:bCs/>
          <w:color w:val="7030A0"/>
          <w:sz w:val="28"/>
          <w:szCs w:val="28"/>
        </w:rPr>
        <w:t> </w:t>
      </w:r>
      <w:r w:rsidRPr="00C50C2E">
        <w:rPr>
          <w:rFonts w:ascii="Arial" w:hAnsi="Arial" w:cs="Arial"/>
          <w:color w:val="7030A0"/>
          <w:sz w:val="24"/>
          <w:szCs w:val="24"/>
        </w:rPr>
        <w:t>In </w:t>
      </w:r>
      <w:r>
        <w:rPr>
          <w:rFonts w:ascii="Arial" w:hAnsi="Arial" w:cs="Arial"/>
          <w:b/>
          <w:bCs/>
          <w:i/>
          <w:iCs/>
          <w:color w:val="7030A0"/>
          <w:sz w:val="24"/>
          <w:szCs w:val="24"/>
        </w:rPr>
        <w:t>IDC v Cooley</w:t>
      </w:r>
      <w:r w:rsidRPr="00C50C2E">
        <w:rPr>
          <w:rFonts w:ascii="Arial" w:hAnsi="Arial" w:cs="Arial"/>
          <w:b/>
          <w:bCs/>
          <w:i/>
          <w:iCs/>
          <w:color w:val="7030A0"/>
          <w:sz w:val="24"/>
          <w:szCs w:val="24"/>
        </w:rPr>
        <w:t xml:space="preserve"> (19</w:t>
      </w:r>
      <w:r>
        <w:rPr>
          <w:rFonts w:ascii="Arial" w:hAnsi="Arial" w:cs="Arial"/>
          <w:b/>
          <w:bCs/>
          <w:i/>
          <w:iCs/>
          <w:color w:val="7030A0"/>
          <w:sz w:val="24"/>
          <w:szCs w:val="24"/>
        </w:rPr>
        <w:t>72</w:t>
      </w:r>
      <w:r w:rsidRPr="00C50C2E">
        <w:rPr>
          <w:rFonts w:ascii="Arial" w:hAnsi="Arial" w:cs="Arial"/>
          <w:b/>
          <w:bCs/>
          <w:i/>
          <w:iCs/>
          <w:color w:val="7030A0"/>
          <w:sz w:val="24"/>
          <w:szCs w:val="24"/>
        </w:rPr>
        <w:t>)</w:t>
      </w:r>
      <w:r w:rsidRPr="00C50C2E">
        <w:rPr>
          <w:rFonts w:ascii="Arial" w:hAnsi="Arial" w:cs="Arial"/>
          <w:i/>
          <w:iCs/>
          <w:color w:val="7030A0"/>
          <w:sz w:val="24"/>
          <w:szCs w:val="24"/>
        </w:rPr>
        <w:t xml:space="preserve">, </w:t>
      </w:r>
      <w:r w:rsidRPr="00C50C2E">
        <w:rPr>
          <w:rFonts w:ascii="Arial" w:hAnsi="Arial" w:cs="Arial"/>
          <w:color w:val="7030A0"/>
          <w:sz w:val="24"/>
          <w:szCs w:val="24"/>
        </w:rPr>
        <w:t xml:space="preserve">a director </w:t>
      </w:r>
      <w:r>
        <w:rPr>
          <w:rFonts w:ascii="Arial" w:hAnsi="Arial" w:cs="Arial"/>
          <w:color w:val="7030A0"/>
          <w:sz w:val="24"/>
          <w:szCs w:val="24"/>
        </w:rPr>
        <w:t>personally took a business opportunity that rightfully belonged to the company.</w:t>
      </w:r>
    </w:p>
    <w:p w14:paraId="115B6A57" w14:textId="77777777" w:rsidR="0018131C" w:rsidRPr="0018131C" w:rsidRDefault="0018131C" w:rsidP="0018131C">
      <w:pPr>
        <w:rPr>
          <w:rFonts w:ascii="Arial" w:hAnsi="Arial" w:cs="Arial"/>
          <w:sz w:val="28"/>
          <w:szCs w:val="28"/>
        </w:rPr>
      </w:pPr>
    </w:p>
    <w:p w14:paraId="1942DCAE" w14:textId="77777777" w:rsidR="0018131C" w:rsidRPr="0018131C" w:rsidRDefault="0018131C" w:rsidP="0018131C">
      <w:pPr>
        <w:rPr>
          <w:rFonts w:ascii="Arial" w:hAnsi="Arial" w:cs="Arial"/>
          <w:color w:val="C00000"/>
          <w:sz w:val="28"/>
          <w:szCs w:val="28"/>
        </w:rPr>
      </w:pPr>
    </w:p>
    <w:p w14:paraId="10B6040A" w14:textId="5DFFEB27" w:rsidR="0018131C" w:rsidRDefault="0018131C" w:rsidP="0018131C">
      <w:pPr>
        <w:rPr>
          <w:rFonts w:ascii="Arial" w:hAnsi="Arial" w:cs="Arial"/>
          <w:color w:val="C00000"/>
          <w:sz w:val="28"/>
          <w:szCs w:val="28"/>
        </w:rPr>
      </w:pPr>
      <w:r w:rsidRPr="004E6370">
        <w:rPr>
          <w:rFonts w:ascii="Arial" w:hAnsi="Arial" w:cs="Arial"/>
          <w:b/>
          <w:bCs/>
          <w:color w:val="C00000"/>
          <w:sz w:val="32"/>
          <w:szCs w:val="32"/>
        </w:rPr>
        <w:lastRenderedPageBreak/>
        <w:t xml:space="preserve">Duty to </w:t>
      </w:r>
      <w:r>
        <w:rPr>
          <w:rFonts w:ascii="Arial" w:hAnsi="Arial" w:cs="Arial"/>
          <w:b/>
          <w:bCs/>
          <w:color w:val="C00000"/>
          <w:sz w:val="32"/>
          <w:szCs w:val="32"/>
        </w:rPr>
        <w:t>not accept benefits from third parties</w:t>
      </w:r>
      <w:r w:rsidRPr="004E6370">
        <w:rPr>
          <w:rFonts w:ascii="Arial" w:hAnsi="Arial" w:cs="Arial"/>
          <w:b/>
          <w:bCs/>
          <w:color w:val="C00000"/>
          <w:sz w:val="32"/>
          <w:szCs w:val="32"/>
        </w:rPr>
        <w:t xml:space="preserve"> (Section 17</w:t>
      </w:r>
      <w:r>
        <w:rPr>
          <w:rFonts w:ascii="Arial" w:hAnsi="Arial" w:cs="Arial"/>
          <w:b/>
          <w:bCs/>
          <w:color w:val="C00000"/>
          <w:sz w:val="32"/>
          <w:szCs w:val="32"/>
        </w:rPr>
        <w:t>6</w:t>
      </w:r>
      <w:r w:rsidRPr="004E6370">
        <w:rPr>
          <w:rFonts w:ascii="Arial" w:hAnsi="Arial" w:cs="Arial"/>
          <w:b/>
          <w:bCs/>
          <w:color w:val="C00000"/>
          <w:sz w:val="32"/>
          <w:szCs w:val="32"/>
        </w:rPr>
        <w:t>)</w:t>
      </w:r>
      <w:r w:rsidRPr="004E6370">
        <w:rPr>
          <w:rFonts w:ascii="Arial" w:hAnsi="Arial" w:cs="Arial"/>
          <w:color w:val="C00000"/>
          <w:sz w:val="32"/>
          <w:szCs w:val="32"/>
        </w:rPr>
        <w:t>:</w:t>
      </w:r>
      <w:r w:rsidRPr="004E6370">
        <w:rPr>
          <w:rFonts w:ascii="Arial" w:hAnsi="Arial" w:cs="Arial"/>
          <w:color w:val="C00000"/>
          <w:sz w:val="28"/>
          <w:szCs w:val="28"/>
        </w:rPr>
        <w:t xml:space="preserve"> </w:t>
      </w:r>
    </w:p>
    <w:p w14:paraId="2629E63C" w14:textId="77777777" w:rsidR="0018131C" w:rsidRDefault="0018131C" w:rsidP="0018131C">
      <w:pPr>
        <w:rPr>
          <w:rFonts w:ascii="Arial" w:hAnsi="Arial" w:cs="Arial"/>
          <w:sz w:val="28"/>
          <w:szCs w:val="28"/>
        </w:rPr>
      </w:pPr>
      <w:r w:rsidRPr="0018131C">
        <w:rPr>
          <w:rFonts w:ascii="Arial" w:hAnsi="Arial" w:cs="Arial"/>
          <w:sz w:val="28"/>
          <w:szCs w:val="28"/>
        </w:rPr>
        <w:t>Directors must not accept gifts or benefits that could influence their decision-making.</w:t>
      </w:r>
    </w:p>
    <w:p w14:paraId="43B4BD76" w14:textId="17583CD5" w:rsidR="0018131C" w:rsidRPr="00C50C2E" w:rsidRDefault="0018131C" w:rsidP="007B77A7">
      <w:pPr>
        <w:pBdr>
          <w:top w:val="single" w:sz="4" w:space="1" w:color="auto"/>
          <w:left w:val="single" w:sz="4" w:space="4" w:color="auto"/>
          <w:bottom w:val="single" w:sz="4" w:space="1" w:color="auto"/>
          <w:right w:val="single" w:sz="4" w:space="0" w:color="auto"/>
        </w:pBdr>
        <w:rPr>
          <w:rFonts w:ascii="Arial" w:hAnsi="Arial" w:cs="Arial"/>
          <w:color w:val="7030A0"/>
          <w:sz w:val="28"/>
          <w:szCs w:val="28"/>
        </w:rPr>
      </w:pPr>
      <w:r w:rsidRPr="00C50C2E">
        <w:rPr>
          <w:rFonts w:ascii="Segoe UI Emoji" w:hAnsi="Segoe UI Emoji" w:cs="Segoe UI Emoji"/>
          <w:sz w:val="28"/>
          <w:szCs w:val="28"/>
        </w:rPr>
        <w:t>📌</w:t>
      </w:r>
      <w:r w:rsidRPr="00C50C2E">
        <w:rPr>
          <w:rFonts w:ascii="Arial" w:hAnsi="Arial" w:cs="Arial"/>
          <w:sz w:val="28"/>
          <w:szCs w:val="28"/>
        </w:rPr>
        <w:t> </w:t>
      </w:r>
      <w:r w:rsidRPr="00C50C2E">
        <w:rPr>
          <w:rFonts w:ascii="Arial" w:hAnsi="Arial" w:cs="Arial"/>
          <w:b/>
          <w:bCs/>
          <w:i/>
          <w:iCs/>
          <w:color w:val="7030A0"/>
          <w:sz w:val="28"/>
          <w:szCs w:val="28"/>
        </w:rPr>
        <w:t>Example of a Breach:</w:t>
      </w:r>
      <w:r w:rsidRPr="00C50C2E">
        <w:rPr>
          <w:rFonts w:ascii="Arial" w:hAnsi="Arial" w:cs="Arial"/>
          <w:b/>
          <w:bCs/>
          <w:color w:val="7030A0"/>
          <w:sz w:val="28"/>
          <w:szCs w:val="28"/>
        </w:rPr>
        <w:t> </w:t>
      </w:r>
      <w:r>
        <w:rPr>
          <w:rFonts w:ascii="Arial" w:hAnsi="Arial" w:cs="Arial"/>
          <w:color w:val="7030A0"/>
          <w:sz w:val="24"/>
          <w:szCs w:val="24"/>
        </w:rPr>
        <w:t>Accepting an expensive holiday from a supplier in exchange for awarding them a contract.</w:t>
      </w:r>
    </w:p>
    <w:p w14:paraId="301F816B" w14:textId="2BA1E2E5" w:rsidR="0018131C" w:rsidRPr="0018131C" w:rsidRDefault="0018131C" w:rsidP="0018131C">
      <w:pPr>
        <w:rPr>
          <w:rFonts w:ascii="Arial" w:hAnsi="Arial" w:cs="Arial"/>
          <w:sz w:val="28"/>
          <w:szCs w:val="28"/>
        </w:rPr>
      </w:pPr>
      <w:r>
        <w:rPr>
          <w:rFonts w:ascii="Arial" w:hAnsi="Arial" w:cs="Arial"/>
          <w:noProof/>
          <w:sz w:val="28"/>
          <w:szCs w:val="28"/>
        </w:rPr>
        <w:drawing>
          <wp:inline distT="0" distB="0" distL="0" distR="0" wp14:anchorId="7C8A3D02" wp14:editId="22695826">
            <wp:extent cx="3276600" cy="2184400"/>
            <wp:effectExtent l="0" t="0" r="0" b="6350"/>
            <wp:docPr id="1001844553" name="Picture 4" descr="An image of two individuals exchanging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44553" name="Picture 4" descr="An image of two individuals exchanging cas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inline>
        </w:drawing>
      </w:r>
    </w:p>
    <w:p w14:paraId="57E89F14" w14:textId="77777777" w:rsidR="0006267D" w:rsidRDefault="0006267D" w:rsidP="0018131C">
      <w:pPr>
        <w:rPr>
          <w:rFonts w:ascii="Segoe UI Emoji" w:hAnsi="Segoe UI Emoji" w:cs="Segoe UI Emoji"/>
          <w:sz w:val="28"/>
          <w:szCs w:val="28"/>
        </w:rPr>
      </w:pPr>
    </w:p>
    <w:p w14:paraId="57027E60" w14:textId="63B2A81F" w:rsidR="0018131C" w:rsidRPr="004E6370" w:rsidRDefault="0018131C" w:rsidP="0018131C">
      <w:pPr>
        <w:rPr>
          <w:rFonts w:ascii="Arial" w:hAnsi="Arial" w:cs="Arial"/>
          <w:sz w:val="28"/>
          <w:szCs w:val="28"/>
        </w:rPr>
      </w:pPr>
      <w:r w:rsidRPr="004E6370">
        <w:rPr>
          <w:rFonts w:ascii="Segoe UI Emoji" w:hAnsi="Segoe UI Emoji" w:cs="Segoe UI Emoji"/>
          <w:sz w:val="28"/>
          <w:szCs w:val="28"/>
        </w:rPr>
        <w:t>⚠️</w:t>
      </w:r>
      <w:r w:rsidRPr="004E6370">
        <w:rPr>
          <w:rFonts w:ascii="Arial" w:hAnsi="Arial" w:cs="Arial"/>
          <w:sz w:val="28"/>
          <w:szCs w:val="28"/>
        </w:rPr>
        <w:t> </w:t>
      </w:r>
      <w:r w:rsidRPr="004E6370">
        <w:rPr>
          <w:rFonts w:ascii="Arial" w:hAnsi="Arial" w:cs="Arial"/>
          <w:b/>
          <w:bCs/>
          <w:color w:val="C00000"/>
          <w:sz w:val="28"/>
          <w:szCs w:val="28"/>
        </w:rPr>
        <w:t>Risk:</w:t>
      </w:r>
      <w:r w:rsidRPr="004E6370">
        <w:rPr>
          <w:rFonts w:ascii="Arial" w:hAnsi="Arial" w:cs="Arial"/>
          <w:color w:val="C00000"/>
          <w:sz w:val="28"/>
          <w:szCs w:val="28"/>
        </w:rPr>
        <w:t> </w:t>
      </w:r>
      <w:r>
        <w:rPr>
          <w:rFonts w:ascii="Arial" w:hAnsi="Arial" w:cs="Arial"/>
          <w:b/>
          <w:bCs/>
          <w:sz w:val="28"/>
          <w:szCs w:val="28"/>
        </w:rPr>
        <w:t>this could also expose a director to criminal liability under the Bribery Act 2010.</w:t>
      </w:r>
    </w:p>
    <w:p w14:paraId="4AF1888E" w14:textId="77777777" w:rsidR="0018131C" w:rsidRPr="0018131C" w:rsidRDefault="0018131C" w:rsidP="0018131C">
      <w:pPr>
        <w:rPr>
          <w:rFonts w:ascii="Arial" w:hAnsi="Arial" w:cs="Arial"/>
          <w:color w:val="C00000"/>
          <w:sz w:val="28"/>
          <w:szCs w:val="28"/>
        </w:rPr>
      </w:pPr>
    </w:p>
    <w:p w14:paraId="64384AA2" w14:textId="4B3246E9" w:rsidR="003E5B54" w:rsidRDefault="003E5B54" w:rsidP="003E5B54">
      <w:pPr>
        <w:rPr>
          <w:rFonts w:ascii="Arial" w:hAnsi="Arial" w:cs="Arial"/>
          <w:color w:val="C00000"/>
          <w:sz w:val="28"/>
          <w:szCs w:val="28"/>
        </w:rPr>
      </w:pPr>
      <w:r w:rsidRPr="004E6370">
        <w:rPr>
          <w:rFonts w:ascii="Arial" w:hAnsi="Arial" w:cs="Arial"/>
          <w:b/>
          <w:bCs/>
          <w:color w:val="C00000"/>
          <w:sz w:val="32"/>
          <w:szCs w:val="32"/>
        </w:rPr>
        <w:t xml:space="preserve">Duty to </w:t>
      </w:r>
      <w:r>
        <w:rPr>
          <w:rFonts w:ascii="Arial" w:hAnsi="Arial" w:cs="Arial"/>
          <w:b/>
          <w:bCs/>
          <w:color w:val="C00000"/>
          <w:sz w:val="32"/>
          <w:szCs w:val="32"/>
        </w:rPr>
        <w:t>declare interests in proposed transactions</w:t>
      </w:r>
      <w:r w:rsidRPr="004E6370">
        <w:rPr>
          <w:rFonts w:ascii="Arial" w:hAnsi="Arial" w:cs="Arial"/>
          <w:b/>
          <w:bCs/>
          <w:color w:val="C00000"/>
          <w:sz w:val="32"/>
          <w:szCs w:val="32"/>
        </w:rPr>
        <w:t xml:space="preserve"> (Section 17</w:t>
      </w:r>
      <w:r>
        <w:rPr>
          <w:rFonts w:ascii="Arial" w:hAnsi="Arial" w:cs="Arial"/>
          <w:b/>
          <w:bCs/>
          <w:color w:val="C00000"/>
          <w:sz w:val="32"/>
          <w:szCs w:val="32"/>
        </w:rPr>
        <w:t>7</w:t>
      </w:r>
      <w:r w:rsidRPr="004E6370">
        <w:rPr>
          <w:rFonts w:ascii="Arial" w:hAnsi="Arial" w:cs="Arial"/>
          <w:b/>
          <w:bCs/>
          <w:color w:val="C00000"/>
          <w:sz w:val="32"/>
          <w:szCs w:val="32"/>
        </w:rPr>
        <w:t>)</w:t>
      </w:r>
      <w:r w:rsidRPr="004E6370">
        <w:rPr>
          <w:rFonts w:ascii="Arial" w:hAnsi="Arial" w:cs="Arial"/>
          <w:color w:val="C00000"/>
          <w:sz w:val="32"/>
          <w:szCs w:val="32"/>
        </w:rPr>
        <w:t>:</w:t>
      </w:r>
      <w:r w:rsidRPr="004E6370">
        <w:rPr>
          <w:rFonts w:ascii="Arial" w:hAnsi="Arial" w:cs="Arial"/>
          <w:color w:val="C00000"/>
          <w:sz w:val="28"/>
          <w:szCs w:val="28"/>
        </w:rPr>
        <w:t xml:space="preserve"> </w:t>
      </w:r>
    </w:p>
    <w:p w14:paraId="7A14B540" w14:textId="77777777" w:rsidR="003E5B54" w:rsidRDefault="003E5B54" w:rsidP="003E5B54">
      <w:pPr>
        <w:rPr>
          <w:rFonts w:ascii="Arial" w:hAnsi="Arial" w:cs="Arial"/>
          <w:sz w:val="28"/>
          <w:szCs w:val="28"/>
        </w:rPr>
      </w:pPr>
      <w:r w:rsidRPr="003E5B54">
        <w:rPr>
          <w:rFonts w:ascii="Arial" w:hAnsi="Arial" w:cs="Arial"/>
          <w:sz w:val="28"/>
          <w:szCs w:val="28"/>
        </w:rPr>
        <w:t>Directors must declare any personal interest in a proposed transaction or arrangement with the company.</w:t>
      </w:r>
    </w:p>
    <w:p w14:paraId="0D1E8BF3" w14:textId="1B300FA2" w:rsidR="003E5B54" w:rsidRPr="00C50C2E" w:rsidRDefault="003E5B54" w:rsidP="007B77A7">
      <w:pPr>
        <w:pBdr>
          <w:top w:val="single" w:sz="4" w:space="1" w:color="auto"/>
          <w:left w:val="single" w:sz="4" w:space="4" w:color="auto"/>
          <w:bottom w:val="single" w:sz="4" w:space="1" w:color="auto"/>
          <w:right w:val="single" w:sz="4" w:space="0" w:color="auto"/>
        </w:pBdr>
        <w:rPr>
          <w:rFonts w:ascii="Arial" w:hAnsi="Arial" w:cs="Arial"/>
          <w:color w:val="7030A0"/>
          <w:sz w:val="28"/>
          <w:szCs w:val="28"/>
        </w:rPr>
      </w:pPr>
      <w:r w:rsidRPr="00C50C2E">
        <w:rPr>
          <w:rFonts w:ascii="Segoe UI Emoji" w:hAnsi="Segoe UI Emoji" w:cs="Segoe UI Emoji"/>
          <w:sz w:val="28"/>
          <w:szCs w:val="28"/>
        </w:rPr>
        <w:t>📌</w:t>
      </w:r>
      <w:r w:rsidRPr="00C50C2E">
        <w:rPr>
          <w:rFonts w:ascii="Arial" w:hAnsi="Arial" w:cs="Arial"/>
          <w:sz w:val="28"/>
          <w:szCs w:val="28"/>
        </w:rPr>
        <w:t> </w:t>
      </w:r>
      <w:r w:rsidRPr="00C50C2E">
        <w:rPr>
          <w:rFonts w:ascii="Arial" w:hAnsi="Arial" w:cs="Arial"/>
          <w:b/>
          <w:bCs/>
          <w:i/>
          <w:iCs/>
          <w:color w:val="7030A0"/>
          <w:sz w:val="28"/>
          <w:szCs w:val="28"/>
        </w:rPr>
        <w:t>Example of a Breach:</w:t>
      </w:r>
      <w:r w:rsidRPr="00C50C2E">
        <w:rPr>
          <w:rFonts w:ascii="Arial" w:hAnsi="Arial" w:cs="Arial"/>
          <w:b/>
          <w:bCs/>
          <w:color w:val="7030A0"/>
          <w:sz w:val="28"/>
          <w:szCs w:val="28"/>
        </w:rPr>
        <w:t> </w:t>
      </w:r>
      <w:r>
        <w:rPr>
          <w:rFonts w:ascii="Arial" w:hAnsi="Arial" w:cs="Arial"/>
          <w:color w:val="7030A0"/>
          <w:sz w:val="24"/>
          <w:szCs w:val="24"/>
        </w:rPr>
        <w:t>A director failing to disclose their financial interest in a contract the company is entering into.</w:t>
      </w:r>
    </w:p>
    <w:p w14:paraId="48CD756C" w14:textId="2C4D1CD1" w:rsidR="003E5B54" w:rsidRPr="003E5B54" w:rsidRDefault="003E5B54" w:rsidP="003E5B54">
      <w:pPr>
        <w:rPr>
          <w:rFonts w:ascii="Arial" w:hAnsi="Arial" w:cs="Arial"/>
          <w:sz w:val="28"/>
          <w:szCs w:val="28"/>
        </w:rPr>
      </w:pPr>
      <w:r w:rsidRPr="003E5B54">
        <w:rPr>
          <w:rFonts w:ascii="Arial" w:hAnsi="Arial" w:cs="Arial"/>
          <w:noProof/>
          <w:color w:val="C00000"/>
          <w:sz w:val="28"/>
          <w:szCs w:val="28"/>
        </w:rPr>
        <w:drawing>
          <wp:anchor distT="0" distB="0" distL="114300" distR="114300" simplePos="0" relativeHeight="251658243" behindDoc="0" locked="0" layoutInCell="1" allowOverlap="1" wp14:anchorId="28D8560B" wp14:editId="15A12341">
            <wp:simplePos x="0" y="0"/>
            <wp:positionH relativeFrom="margin">
              <wp:posOffset>-34385</wp:posOffset>
            </wp:positionH>
            <wp:positionV relativeFrom="paragraph">
              <wp:posOffset>304458</wp:posOffset>
            </wp:positionV>
            <wp:extent cx="3331125" cy="2220750"/>
            <wp:effectExtent l="0" t="0" r="3175" b="8255"/>
            <wp:wrapNone/>
            <wp:docPr id="7" name="Picture 6" descr="An image of an individual in a shirt in tie with a loudspeaker which is covering their face">
              <a:extLst xmlns:a="http://schemas.openxmlformats.org/drawingml/2006/main">
                <a:ext uri="{FF2B5EF4-FFF2-40B4-BE49-F238E27FC236}">
                  <a16:creationId xmlns:a16="http://schemas.microsoft.com/office/drawing/2014/main" id="{18E808A3-C4A8-56D6-B9AE-03D904C21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of an individual in a shirt in tie with a loudspeaker which is covering their face">
                      <a:extLst>
                        <a:ext uri="{FF2B5EF4-FFF2-40B4-BE49-F238E27FC236}">
                          <a16:creationId xmlns:a16="http://schemas.microsoft.com/office/drawing/2014/main" id="{18E808A3-C4A8-56D6-B9AE-03D904C217A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1125" cy="2220750"/>
                    </a:xfrm>
                    <a:prstGeom prst="rect">
                      <a:avLst/>
                    </a:prstGeom>
                  </pic:spPr>
                </pic:pic>
              </a:graphicData>
            </a:graphic>
            <wp14:sizeRelH relativeFrom="margin">
              <wp14:pctWidth>0</wp14:pctWidth>
            </wp14:sizeRelH>
            <wp14:sizeRelV relativeFrom="margin">
              <wp14:pctHeight>0</wp14:pctHeight>
            </wp14:sizeRelV>
          </wp:anchor>
        </w:drawing>
      </w:r>
    </w:p>
    <w:p w14:paraId="7373BF54" w14:textId="7B8285E6" w:rsidR="003E5B54" w:rsidRPr="003E5B54" w:rsidRDefault="003E5B54" w:rsidP="003E5B54">
      <w:pPr>
        <w:rPr>
          <w:rFonts w:ascii="Arial" w:hAnsi="Arial" w:cs="Arial"/>
          <w:color w:val="C00000"/>
          <w:sz w:val="28"/>
          <w:szCs w:val="28"/>
        </w:rPr>
      </w:pPr>
    </w:p>
    <w:p w14:paraId="692586F2" w14:textId="64820D6F" w:rsidR="00B8380D" w:rsidRPr="00B8380D" w:rsidRDefault="00B8380D" w:rsidP="00B8380D">
      <w:pPr>
        <w:rPr>
          <w:rFonts w:ascii="Arial" w:hAnsi="Arial" w:cs="Arial"/>
          <w:sz w:val="28"/>
          <w:szCs w:val="28"/>
        </w:rPr>
      </w:pPr>
    </w:p>
    <w:p w14:paraId="08D153C1" w14:textId="77777777" w:rsidR="003E5B54" w:rsidRDefault="003E5B54" w:rsidP="004E6370">
      <w:pPr>
        <w:rPr>
          <w:rFonts w:ascii="Arial" w:hAnsi="Arial" w:cs="Arial"/>
          <w:sz w:val="28"/>
          <w:szCs w:val="28"/>
        </w:rPr>
      </w:pPr>
    </w:p>
    <w:p w14:paraId="0A2FC406" w14:textId="77777777" w:rsidR="003E5B54" w:rsidRDefault="003E5B54" w:rsidP="004E6370">
      <w:pPr>
        <w:rPr>
          <w:rFonts w:ascii="Arial" w:hAnsi="Arial" w:cs="Arial"/>
          <w:sz w:val="28"/>
          <w:szCs w:val="28"/>
        </w:rPr>
      </w:pPr>
    </w:p>
    <w:p w14:paraId="725D9F12" w14:textId="6A0461FD" w:rsidR="003E5B54" w:rsidRDefault="003E5B54" w:rsidP="004E6370">
      <w:pPr>
        <w:rPr>
          <w:rFonts w:ascii="Arial" w:hAnsi="Arial" w:cs="Arial"/>
          <w:sz w:val="28"/>
          <w:szCs w:val="28"/>
        </w:rPr>
      </w:pPr>
    </w:p>
    <w:p w14:paraId="03A9BC13" w14:textId="636F2F5B" w:rsidR="003E5B54" w:rsidRPr="008A61F5" w:rsidRDefault="003E5B54" w:rsidP="003E5B54">
      <w:pPr>
        <w:pStyle w:val="Title"/>
        <w:rPr>
          <w:b/>
          <w:bCs/>
        </w:rPr>
      </w:pPr>
      <w:bookmarkStart w:id="4" w:name="Specific"/>
      <w:r w:rsidRPr="008A61F5">
        <w:rPr>
          <w:b/>
          <w:bCs/>
        </w:rPr>
        <w:lastRenderedPageBreak/>
        <w:t xml:space="preserve">Specific duties of directors </w:t>
      </w:r>
    </w:p>
    <w:bookmarkEnd w:id="4"/>
    <w:p w14:paraId="2121E97F" w14:textId="26257B06" w:rsidR="00897B4B" w:rsidRDefault="003E5B54" w:rsidP="004E6370">
      <w:pPr>
        <w:rPr>
          <w:rFonts w:ascii="Arial" w:hAnsi="Arial" w:cs="Arial"/>
          <w:sz w:val="28"/>
          <w:szCs w:val="28"/>
        </w:rPr>
      </w:pPr>
      <w:r>
        <w:rPr>
          <w:rFonts w:ascii="Arial" w:hAnsi="Arial" w:cs="Arial"/>
          <w:sz w:val="28"/>
          <w:szCs w:val="28"/>
        </w:rPr>
        <w:t xml:space="preserve">The Companies Act 2006 imposes a number of other </w:t>
      </w:r>
      <w:r w:rsidR="00897B4B">
        <w:rPr>
          <w:rFonts w:ascii="Arial" w:hAnsi="Arial" w:cs="Arial"/>
          <w:sz w:val="28"/>
          <w:szCs w:val="28"/>
        </w:rPr>
        <w:t xml:space="preserve">specific </w:t>
      </w:r>
      <w:r>
        <w:rPr>
          <w:rFonts w:ascii="Arial" w:hAnsi="Arial" w:cs="Arial"/>
          <w:sz w:val="28"/>
          <w:szCs w:val="28"/>
        </w:rPr>
        <w:t>duties on directors, including:</w:t>
      </w:r>
    </w:p>
    <w:p w14:paraId="23656393" w14:textId="7495432A" w:rsidR="003E5B54" w:rsidRDefault="008A61F5" w:rsidP="004E6370">
      <w:pPr>
        <w:rPr>
          <w:rFonts w:ascii="Arial" w:hAnsi="Arial" w:cs="Arial"/>
          <w:sz w:val="28"/>
          <w:szCs w:val="28"/>
        </w:rPr>
      </w:pPr>
      <w:r>
        <w:rPr>
          <w:noProof/>
        </w:rPr>
        <mc:AlternateContent>
          <mc:Choice Requires="wps">
            <w:drawing>
              <wp:anchor distT="0" distB="0" distL="114300" distR="114300" simplePos="0" relativeHeight="251658245" behindDoc="0" locked="0" layoutInCell="1" allowOverlap="1" wp14:anchorId="633001BA" wp14:editId="57B6E52C">
                <wp:simplePos x="0" y="0"/>
                <wp:positionH relativeFrom="leftMargin">
                  <wp:posOffset>3886200</wp:posOffset>
                </wp:positionH>
                <wp:positionV relativeFrom="paragraph">
                  <wp:posOffset>1596390</wp:posOffset>
                </wp:positionV>
                <wp:extent cx="438150" cy="323850"/>
                <wp:effectExtent l="0" t="0" r="0" b="0"/>
                <wp:wrapNone/>
                <wp:docPr id="3" name="Rectangle 1" descr="Open Folder"/>
                <wp:cNvGraphicFramePr/>
                <a:graphic xmlns:a="http://schemas.openxmlformats.org/drawingml/2006/main">
                  <a:graphicData uri="http://schemas.microsoft.com/office/word/2010/wordprocessingShape">
                    <wps:wsp>
                      <wps:cNvSpPr/>
                      <wps:spPr>
                        <a:xfrm>
                          <a:off x="0" y="0"/>
                          <a:ext cx="438150" cy="323850"/>
                        </a:xfrm>
                        <a:prstGeom prst="rect">
                          <a:avLst/>
                        </a:prstGeom>
                        <a: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a:blipFill>
                        <a:ln>
                          <a:noFill/>
                        </a:ln>
                      </wps:spPr>
                      <wps:style>
                        <a:lnRef idx="2">
                          <a:scrgbClr r="0" g="0" b="0"/>
                        </a:lnRef>
                        <a:fillRef idx="1">
                          <a:scrgbClr r="0" g="0" b="0"/>
                        </a:fillRef>
                        <a:effectRef idx="0">
                          <a:schemeClr val="accent3">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A6F5F7" id="Rectangle 1" o:spid="_x0000_s1026" alt="Open Folder" style="position:absolute;margin-left:306pt;margin-top:125.7pt;width:34.5pt;height:25.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" stroked="f" strokeweight="1pt">
                <v:fill r:id="rId35" o:title="Open Folder" recolor="t" rotate="t" type="frame"/>
                <w10:wrap anchorx="margin"/>
              </v:rect>
            </w:pict>
          </mc:Fallback>
        </mc:AlternateContent>
      </w:r>
      <w:r w:rsidR="00897B4B">
        <w:rPr>
          <w:noProof/>
        </w:rPr>
        <mc:AlternateContent>
          <mc:Choice Requires="wps">
            <w:drawing>
              <wp:anchor distT="0" distB="0" distL="114300" distR="114300" simplePos="0" relativeHeight="251658246" behindDoc="0" locked="0" layoutInCell="1" allowOverlap="1" wp14:anchorId="68822248" wp14:editId="1D3EA190">
                <wp:simplePos x="0" y="0"/>
                <wp:positionH relativeFrom="column">
                  <wp:posOffset>2578100</wp:posOffset>
                </wp:positionH>
                <wp:positionV relativeFrom="paragraph">
                  <wp:posOffset>2039620</wp:posOffset>
                </wp:positionV>
                <wp:extent cx="260350" cy="298450"/>
                <wp:effectExtent l="0" t="0" r="0" b="6350"/>
                <wp:wrapNone/>
                <wp:docPr id="639062915" name="Rectangle 1" descr="Pound with solid fill"/>
                <wp:cNvGraphicFramePr/>
                <a:graphic xmlns:a="http://schemas.openxmlformats.org/drawingml/2006/main">
                  <a:graphicData uri="http://schemas.microsoft.com/office/word/2010/wordprocessingShape">
                    <wps:wsp>
                      <wps:cNvSpPr/>
                      <wps:spPr>
                        <a:xfrm>
                          <a:off x="0" y="0"/>
                          <a:ext cx="260350" cy="298450"/>
                        </a:xfrm>
                        <a:prstGeom prst="rect">
                          <a:avLst/>
                        </a:prstGeom>
                        <a:blipFill>
                          <a:blip r:embed="rId36">
                            <a:extLst>
                              <a:ext uri="{96DAC541-7B7A-43D3-8B79-37D633B846F1}">
                                <asvg:svgBlip xmlns:asvg="http://schemas.microsoft.com/office/drawing/2016/SVG/main" r:embed="rId37"/>
                              </a:ext>
                            </a:extLst>
                          </a:blip>
                          <a:srcRect/>
                          <a:stretch>
                            <a:fillRect/>
                          </a:stretch>
                        </a:blipFill>
                        <a:ln>
                          <a:noFill/>
                        </a:ln>
                      </wps:spPr>
                      <wps:style>
                        <a:lnRef idx="2">
                          <a:scrgbClr r="0" g="0" b="0"/>
                        </a:lnRef>
                        <a:fillRef idx="1">
                          <a:scrgbClr r="0" g="0" b="0"/>
                        </a:fillRef>
                        <a:effectRef idx="0">
                          <a:schemeClr val="accent2">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208319" id="Rectangle 1" o:spid="_x0000_s1026" alt="Pound with solid fill" style="position:absolute;margin-left:203pt;margin-top:160.6pt;width:20.5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" stroked="f" strokeweight="1pt">
                <v:fill r:id="rId38" o:title="Pound with solid fill" recolor="t" rotate="t" type="frame"/>
              </v:rect>
            </w:pict>
          </mc:Fallback>
        </mc:AlternateContent>
      </w:r>
      <w:r w:rsidR="003E5B54">
        <w:rPr>
          <w:rFonts w:ascii="Arial" w:hAnsi="Arial" w:cs="Arial"/>
          <w:noProof/>
          <w:sz w:val="28"/>
          <w:szCs w:val="28"/>
        </w:rPr>
        <w:drawing>
          <wp:inline distT="0" distB="0" distL="0" distR="0" wp14:anchorId="7DD694CB" wp14:editId="61D242B0">
            <wp:extent cx="5486400" cy="4375150"/>
            <wp:effectExtent l="38100" t="0" r="38100" b="0"/>
            <wp:docPr id="1673687425"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D4A9CBB" w14:textId="3A5BFBD5" w:rsidR="00B8380D" w:rsidRDefault="00B8380D" w:rsidP="004E6370">
      <w:pPr>
        <w:rPr>
          <w:rFonts w:ascii="Arial" w:hAnsi="Arial" w:cs="Arial"/>
          <w:sz w:val="28"/>
          <w:szCs w:val="28"/>
        </w:rPr>
      </w:pPr>
    </w:p>
    <w:p w14:paraId="140691D4" w14:textId="77777777" w:rsidR="008A61F5" w:rsidRDefault="008A61F5" w:rsidP="004E6370">
      <w:pPr>
        <w:rPr>
          <w:rFonts w:ascii="Arial" w:hAnsi="Arial" w:cs="Arial"/>
          <w:sz w:val="28"/>
          <w:szCs w:val="28"/>
        </w:rPr>
      </w:pPr>
    </w:p>
    <w:p w14:paraId="23CBD5E5" w14:textId="77777777" w:rsidR="008A61F5" w:rsidRDefault="008A61F5" w:rsidP="004E6370">
      <w:pPr>
        <w:rPr>
          <w:rFonts w:ascii="Arial" w:hAnsi="Arial" w:cs="Arial"/>
          <w:sz w:val="28"/>
          <w:szCs w:val="28"/>
        </w:rPr>
      </w:pPr>
    </w:p>
    <w:p w14:paraId="7AE422D9" w14:textId="77777777" w:rsidR="008A61F5" w:rsidRDefault="008A61F5" w:rsidP="004E6370">
      <w:pPr>
        <w:rPr>
          <w:rFonts w:ascii="Arial" w:hAnsi="Arial" w:cs="Arial"/>
          <w:sz w:val="28"/>
          <w:szCs w:val="28"/>
        </w:rPr>
      </w:pPr>
    </w:p>
    <w:p w14:paraId="016C3207" w14:textId="77777777" w:rsidR="008A61F5" w:rsidRDefault="008A61F5" w:rsidP="004E6370">
      <w:pPr>
        <w:rPr>
          <w:rFonts w:ascii="Arial" w:hAnsi="Arial" w:cs="Arial"/>
          <w:sz w:val="28"/>
          <w:szCs w:val="28"/>
        </w:rPr>
      </w:pPr>
    </w:p>
    <w:p w14:paraId="462D3635" w14:textId="77777777" w:rsidR="008A61F5" w:rsidRDefault="008A61F5" w:rsidP="004E6370">
      <w:pPr>
        <w:rPr>
          <w:rFonts w:ascii="Arial" w:hAnsi="Arial" w:cs="Arial"/>
          <w:sz w:val="28"/>
          <w:szCs w:val="28"/>
        </w:rPr>
      </w:pPr>
    </w:p>
    <w:p w14:paraId="497E5D8D" w14:textId="77777777" w:rsidR="008A61F5" w:rsidRDefault="008A61F5" w:rsidP="004E6370">
      <w:pPr>
        <w:rPr>
          <w:rFonts w:ascii="Arial" w:hAnsi="Arial" w:cs="Arial"/>
          <w:sz w:val="28"/>
          <w:szCs w:val="28"/>
        </w:rPr>
      </w:pPr>
    </w:p>
    <w:p w14:paraId="636CACC7" w14:textId="77777777" w:rsidR="008A61F5" w:rsidRDefault="008A61F5" w:rsidP="004E6370">
      <w:pPr>
        <w:rPr>
          <w:rFonts w:ascii="Arial" w:hAnsi="Arial" w:cs="Arial"/>
          <w:sz w:val="28"/>
          <w:szCs w:val="28"/>
        </w:rPr>
      </w:pPr>
    </w:p>
    <w:p w14:paraId="4D28B32E" w14:textId="77777777" w:rsidR="008A61F5" w:rsidRDefault="008A61F5" w:rsidP="004E6370">
      <w:pPr>
        <w:rPr>
          <w:rFonts w:ascii="Arial" w:hAnsi="Arial" w:cs="Arial"/>
          <w:sz w:val="28"/>
          <w:szCs w:val="28"/>
        </w:rPr>
      </w:pPr>
    </w:p>
    <w:p w14:paraId="53CDDB61" w14:textId="77777777" w:rsidR="008A61F5" w:rsidRDefault="008A61F5" w:rsidP="004E6370">
      <w:pPr>
        <w:rPr>
          <w:rFonts w:ascii="Arial" w:hAnsi="Arial" w:cs="Arial"/>
          <w:sz w:val="28"/>
          <w:szCs w:val="28"/>
        </w:rPr>
      </w:pPr>
    </w:p>
    <w:p w14:paraId="72EBD3E6" w14:textId="7632C051" w:rsidR="008A61F5" w:rsidRPr="008A61F5" w:rsidRDefault="008A61F5" w:rsidP="008A61F5">
      <w:pPr>
        <w:pStyle w:val="Title"/>
        <w:rPr>
          <w:b/>
          <w:bCs/>
          <w:sz w:val="50"/>
          <w:szCs w:val="50"/>
        </w:rPr>
      </w:pPr>
      <w:bookmarkStart w:id="5" w:name="Consequences"/>
      <w:r w:rsidRPr="008A61F5">
        <w:rPr>
          <w:b/>
          <w:bCs/>
          <w:sz w:val="50"/>
          <w:szCs w:val="50"/>
        </w:rPr>
        <w:lastRenderedPageBreak/>
        <w:t xml:space="preserve">Consequences of breaching directors’ duties </w:t>
      </w:r>
    </w:p>
    <w:bookmarkEnd w:id="5"/>
    <w:p w14:paraId="2F9D6B1B" w14:textId="77777777" w:rsidR="008A61F5" w:rsidRDefault="008A61F5" w:rsidP="004E6370">
      <w:pPr>
        <w:rPr>
          <w:rFonts w:ascii="Arial" w:hAnsi="Arial" w:cs="Arial"/>
          <w:sz w:val="28"/>
          <w:szCs w:val="28"/>
        </w:rPr>
      </w:pPr>
    </w:p>
    <w:p w14:paraId="5E72A5AE" w14:textId="76160AF8" w:rsidR="008A61F5" w:rsidRDefault="008A61F5" w:rsidP="004E6370">
      <w:pPr>
        <w:rPr>
          <w:rFonts w:ascii="Arial" w:hAnsi="Arial" w:cs="Arial"/>
          <w:sz w:val="28"/>
          <w:szCs w:val="28"/>
        </w:rPr>
      </w:pPr>
      <w:r w:rsidRPr="008A61F5">
        <w:rPr>
          <w:rFonts w:ascii="Arial" w:hAnsi="Arial" w:cs="Arial"/>
          <w:noProof/>
          <w:sz w:val="28"/>
          <w:szCs w:val="28"/>
        </w:rPr>
        <w:drawing>
          <wp:inline distT="0" distB="0" distL="0" distR="0" wp14:anchorId="1FBAB160" wp14:editId="5A553E1E">
            <wp:extent cx="5731510" cy="3302000"/>
            <wp:effectExtent l="38100" t="0" r="40640" b="12700"/>
            <wp:docPr id="761167962" name="Diagram 1">
              <a:extLst xmlns:a="http://schemas.openxmlformats.org/drawingml/2006/main">
                <a:ext uri="{FF2B5EF4-FFF2-40B4-BE49-F238E27FC236}">
                  <a16:creationId xmlns:a16="http://schemas.microsoft.com/office/drawing/2014/main" id="{ACD5AC75-8264-4CF0-32A8-F262E7A87C7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D881EFF" w14:textId="78BA4389" w:rsidR="008A61F5" w:rsidRDefault="008A61F5" w:rsidP="008A61F5">
      <w:pPr>
        <w:tabs>
          <w:tab w:val="left" w:pos="2050"/>
        </w:tabs>
        <w:rPr>
          <w:rFonts w:ascii="Arial" w:hAnsi="Arial" w:cs="Arial"/>
          <w:sz w:val="28"/>
          <w:szCs w:val="28"/>
        </w:rPr>
      </w:pPr>
      <w:r>
        <w:rPr>
          <w:rFonts w:ascii="Arial" w:hAnsi="Arial" w:cs="Arial"/>
          <w:sz w:val="28"/>
          <w:szCs w:val="28"/>
        </w:rPr>
        <w:tab/>
      </w:r>
    </w:p>
    <w:p w14:paraId="3C0B7D9A" w14:textId="77777777" w:rsidR="008A61F5" w:rsidRDefault="008A61F5" w:rsidP="008A61F5">
      <w:pPr>
        <w:tabs>
          <w:tab w:val="left" w:pos="2050"/>
        </w:tabs>
        <w:rPr>
          <w:rFonts w:ascii="Arial" w:hAnsi="Arial" w:cs="Arial"/>
          <w:sz w:val="28"/>
          <w:szCs w:val="28"/>
        </w:rPr>
      </w:pPr>
    </w:p>
    <w:p w14:paraId="2C0838FC" w14:textId="77777777" w:rsidR="008A61F5" w:rsidRDefault="008A61F5" w:rsidP="008A61F5">
      <w:pPr>
        <w:tabs>
          <w:tab w:val="left" w:pos="2050"/>
        </w:tabs>
        <w:rPr>
          <w:rFonts w:ascii="Arial" w:hAnsi="Arial" w:cs="Arial"/>
          <w:sz w:val="28"/>
          <w:szCs w:val="28"/>
        </w:rPr>
      </w:pPr>
    </w:p>
    <w:p w14:paraId="66828338" w14:textId="77777777" w:rsidR="008A61F5" w:rsidRDefault="008A61F5" w:rsidP="008A61F5">
      <w:pPr>
        <w:tabs>
          <w:tab w:val="left" w:pos="2050"/>
        </w:tabs>
        <w:rPr>
          <w:rFonts w:ascii="Arial" w:hAnsi="Arial" w:cs="Arial"/>
          <w:sz w:val="28"/>
          <w:szCs w:val="28"/>
        </w:rPr>
      </w:pPr>
    </w:p>
    <w:p w14:paraId="30EC72AF" w14:textId="77777777" w:rsidR="008A61F5" w:rsidRDefault="008A61F5" w:rsidP="008A61F5">
      <w:pPr>
        <w:tabs>
          <w:tab w:val="left" w:pos="2050"/>
        </w:tabs>
        <w:rPr>
          <w:rFonts w:ascii="Arial" w:hAnsi="Arial" w:cs="Arial"/>
          <w:sz w:val="28"/>
          <w:szCs w:val="28"/>
        </w:rPr>
      </w:pPr>
    </w:p>
    <w:p w14:paraId="486F710A" w14:textId="77777777" w:rsidR="008A61F5" w:rsidRDefault="008A61F5" w:rsidP="008A61F5">
      <w:pPr>
        <w:tabs>
          <w:tab w:val="left" w:pos="2050"/>
        </w:tabs>
        <w:rPr>
          <w:rFonts w:ascii="Arial" w:hAnsi="Arial" w:cs="Arial"/>
          <w:sz w:val="28"/>
          <w:szCs w:val="28"/>
        </w:rPr>
      </w:pPr>
    </w:p>
    <w:p w14:paraId="05D9BD3C" w14:textId="77777777" w:rsidR="008A61F5" w:rsidRDefault="008A61F5" w:rsidP="008A61F5">
      <w:pPr>
        <w:tabs>
          <w:tab w:val="left" w:pos="2050"/>
        </w:tabs>
        <w:rPr>
          <w:rFonts w:ascii="Arial" w:hAnsi="Arial" w:cs="Arial"/>
          <w:sz w:val="28"/>
          <w:szCs w:val="28"/>
        </w:rPr>
      </w:pPr>
    </w:p>
    <w:p w14:paraId="07AB6ADC" w14:textId="77777777" w:rsidR="008A61F5" w:rsidRDefault="008A61F5" w:rsidP="008A61F5">
      <w:pPr>
        <w:tabs>
          <w:tab w:val="left" w:pos="2050"/>
        </w:tabs>
        <w:rPr>
          <w:rFonts w:ascii="Arial" w:hAnsi="Arial" w:cs="Arial"/>
          <w:sz w:val="28"/>
          <w:szCs w:val="28"/>
        </w:rPr>
      </w:pPr>
    </w:p>
    <w:p w14:paraId="6DDE91D7" w14:textId="77777777" w:rsidR="008A61F5" w:rsidRDefault="008A61F5" w:rsidP="008A61F5">
      <w:pPr>
        <w:tabs>
          <w:tab w:val="left" w:pos="2050"/>
        </w:tabs>
        <w:rPr>
          <w:rFonts w:ascii="Arial" w:hAnsi="Arial" w:cs="Arial"/>
          <w:sz w:val="28"/>
          <w:szCs w:val="28"/>
        </w:rPr>
      </w:pPr>
    </w:p>
    <w:p w14:paraId="73BCE3CA" w14:textId="77777777" w:rsidR="008A61F5" w:rsidRDefault="008A61F5" w:rsidP="008A61F5">
      <w:pPr>
        <w:tabs>
          <w:tab w:val="left" w:pos="2050"/>
        </w:tabs>
        <w:rPr>
          <w:rFonts w:ascii="Arial" w:hAnsi="Arial" w:cs="Arial"/>
          <w:sz w:val="28"/>
          <w:szCs w:val="28"/>
        </w:rPr>
      </w:pPr>
    </w:p>
    <w:p w14:paraId="14A2C7F7" w14:textId="77777777" w:rsidR="008A61F5" w:rsidRDefault="008A61F5" w:rsidP="008A61F5">
      <w:pPr>
        <w:tabs>
          <w:tab w:val="left" w:pos="2050"/>
        </w:tabs>
        <w:rPr>
          <w:rFonts w:ascii="Arial" w:hAnsi="Arial" w:cs="Arial"/>
          <w:sz w:val="28"/>
          <w:szCs w:val="28"/>
        </w:rPr>
      </w:pPr>
    </w:p>
    <w:p w14:paraId="390A05C7" w14:textId="77777777" w:rsidR="008A61F5" w:rsidRDefault="008A61F5" w:rsidP="008A61F5">
      <w:pPr>
        <w:tabs>
          <w:tab w:val="left" w:pos="2050"/>
        </w:tabs>
        <w:rPr>
          <w:rFonts w:ascii="Arial" w:hAnsi="Arial" w:cs="Arial"/>
          <w:sz w:val="28"/>
          <w:szCs w:val="28"/>
        </w:rPr>
      </w:pPr>
    </w:p>
    <w:p w14:paraId="3747C2EE" w14:textId="77777777" w:rsidR="008A61F5" w:rsidRDefault="008A61F5" w:rsidP="008A61F5">
      <w:pPr>
        <w:tabs>
          <w:tab w:val="left" w:pos="2050"/>
        </w:tabs>
        <w:rPr>
          <w:rFonts w:ascii="Arial" w:hAnsi="Arial" w:cs="Arial"/>
          <w:sz w:val="28"/>
          <w:szCs w:val="28"/>
        </w:rPr>
      </w:pPr>
    </w:p>
    <w:p w14:paraId="428BD9A8" w14:textId="77777777" w:rsidR="008A61F5" w:rsidRDefault="008A61F5" w:rsidP="008A61F5">
      <w:pPr>
        <w:tabs>
          <w:tab w:val="left" w:pos="2050"/>
        </w:tabs>
        <w:rPr>
          <w:rFonts w:ascii="Arial" w:hAnsi="Arial" w:cs="Arial"/>
          <w:sz w:val="28"/>
          <w:szCs w:val="28"/>
        </w:rPr>
      </w:pPr>
    </w:p>
    <w:p w14:paraId="24C52E4F" w14:textId="7FE59FD8" w:rsidR="008A61F5" w:rsidRPr="008A61F5" w:rsidRDefault="00D64276" w:rsidP="008A61F5">
      <w:pPr>
        <w:pStyle w:val="Title"/>
        <w:rPr>
          <w:b/>
          <w:bCs/>
          <w:sz w:val="50"/>
          <w:szCs w:val="50"/>
        </w:rPr>
      </w:pPr>
      <w:bookmarkStart w:id="6" w:name="ECCTA"/>
      <w:r>
        <w:rPr>
          <w:b/>
          <w:bCs/>
          <w:sz w:val="50"/>
          <w:szCs w:val="50"/>
        </w:rPr>
        <w:lastRenderedPageBreak/>
        <w:t>Economic Crime and Corporate Transparency Act</w:t>
      </w:r>
      <w:r w:rsidR="008A61F5" w:rsidRPr="008A61F5">
        <w:rPr>
          <w:b/>
          <w:bCs/>
          <w:sz w:val="50"/>
          <w:szCs w:val="50"/>
        </w:rPr>
        <w:t xml:space="preserve"> </w:t>
      </w:r>
      <w:r>
        <w:rPr>
          <w:b/>
          <w:bCs/>
          <w:sz w:val="50"/>
          <w:szCs w:val="50"/>
        </w:rPr>
        <w:t>2023 (ECCTA 2023)</w:t>
      </w:r>
    </w:p>
    <w:bookmarkEnd w:id="6"/>
    <w:p w14:paraId="58FD7BF4" w14:textId="77777777" w:rsidR="00D64276" w:rsidRDefault="00D64276" w:rsidP="00D64276">
      <w:pPr>
        <w:tabs>
          <w:tab w:val="left" w:pos="2050"/>
        </w:tabs>
        <w:rPr>
          <w:rFonts w:ascii="Arial" w:hAnsi="Arial" w:cs="Arial"/>
          <w:sz w:val="28"/>
          <w:szCs w:val="28"/>
        </w:rPr>
      </w:pPr>
      <w:r w:rsidRPr="00D64276">
        <w:rPr>
          <w:rFonts w:ascii="Arial" w:hAnsi="Arial" w:cs="Arial"/>
          <w:sz w:val="28"/>
          <w:szCs w:val="28"/>
        </w:rPr>
        <w:t>The</w:t>
      </w:r>
      <w:r w:rsidRPr="00D64276">
        <w:rPr>
          <w:rFonts w:ascii="Arial" w:hAnsi="Arial" w:cs="Arial"/>
          <w:b/>
          <w:bCs/>
          <w:sz w:val="28"/>
          <w:szCs w:val="28"/>
        </w:rPr>
        <w:t> </w:t>
      </w:r>
      <w:hyperlink r:id="rId49" w:history="1">
        <w:r w:rsidRPr="00D64276">
          <w:rPr>
            <w:rStyle w:val="Hyperlink"/>
            <w:rFonts w:ascii="Arial" w:hAnsi="Arial" w:cs="Arial"/>
            <w:b/>
            <w:bCs/>
            <w:sz w:val="28"/>
            <w:szCs w:val="28"/>
          </w:rPr>
          <w:t>ECCTA 2023 </w:t>
        </w:r>
      </w:hyperlink>
      <w:r w:rsidRPr="00D64276">
        <w:rPr>
          <w:rFonts w:ascii="Arial" w:hAnsi="Arial" w:cs="Arial"/>
          <w:sz w:val="28"/>
          <w:szCs w:val="28"/>
        </w:rPr>
        <w:t xml:space="preserve">was introduced as part of the UK government's broader strategy to combat fraud, money laundering, and financial crime while enhancing corporate transparency. </w:t>
      </w:r>
    </w:p>
    <w:p w14:paraId="0B936350" w14:textId="13A5C183" w:rsidR="00D64276" w:rsidRPr="00D64276" w:rsidRDefault="00D64276" w:rsidP="00D64276">
      <w:pPr>
        <w:tabs>
          <w:tab w:val="left" w:pos="2050"/>
        </w:tabs>
        <w:rPr>
          <w:rFonts w:ascii="Arial" w:hAnsi="Arial" w:cs="Arial"/>
          <w:color w:val="7030A0"/>
          <w:sz w:val="28"/>
          <w:szCs w:val="28"/>
        </w:rPr>
      </w:pPr>
      <w:r w:rsidRPr="00D64276">
        <w:rPr>
          <w:rFonts w:ascii="Arial" w:hAnsi="Arial" w:cs="Arial"/>
          <w:sz w:val="28"/>
          <w:szCs w:val="28"/>
        </w:rPr>
        <w:t>Following a series of high-profile financial scandals and concerns over illicit finance, particularly in the wake of the Russian invasion of Ukraine, the Act aims to </w:t>
      </w:r>
      <w:r w:rsidRPr="00D64276">
        <w:rPr>
          <w:rFonts w:ascii="Arial" w:hAnsi="Arial" w:cs="Arial"/>
          <w:b/>
          <w:bCs/>
          <w:color w:val="7030A0"/>
          <w:sz w:val="28"/>
          <w:szCs w:val="28"/>
        </w:rPr>
        <w:t>strengthen regulatory oversight, increase corporate accountability, and improve law enforcement powers.</w:t>
      </w:r>
    </w:p>
    <w:p w14:paraId="00179BEB" w14:textId="77777777" w:rsidR="008A61F5" w:rsidRDefault="008A61F5" w:rsidP="008A61F5">
      <w:pPr>
        <w:tabs>
          <w:tab w:val="left" w:pos="2050"/>
        </w:tabs>
        <w:rPr>
          <w:rFonts w:ascii="Arial" w:hAnsi="Arial" w:cs="Arial"/>
          <w:sz w:val="28"/>
          <w:szCs w:val="28"/>
        </w:rPr>
      </w:pPr>
    </w:p>
    <w:p w14:paraId="102736C3" w14:textId="63C68916" w:rsidR="00D64276" w:rsidRDefault="00D64276" w:rsidP="008A61F5">
      <w:pPr>
        <w:tabs>
          <w:tab w:val="left" w:pos="2050"/>
        </w:tabs>
        <w:rPr>
          <w:rFonts w:ascii="Arial" w:hAnsi="Arial" w:cs="Arial"/>
          <w:b/>
          <w:bCs/>
          <w:color w:val="C00000"/>
          <w:sz w:val="32"/>
          <w:szCs w:val="32"/>
        </w:rPr>
      </w:pPr>
      <w:r>
        <w:rPr>
          <w:rFonts w:ascii="Arial" w:hAnsi="Arial" w:cs="Arial"/>
          <w:b/>
          <w:bCs/>
          <w:color w:val="C00000"/>
          <w:sz w:val="32"/>
          <w:szCs w:val="32"/>
        </w:rPr>
        <w:t>Key changes</w:t>
      </w:r>
    </w:p>
    <w:p w14:paraId="7D88A336" w14:textId="77777777" w:rsidR="00D64276" w:rsidRDefault="00D64276" w:rsidP="008A61F5">
      <w:pPr>
        <w:tabs>
          <w:tab w:val="left" w:pos="2050"/>
        </w:tabs>
        <w:rPr>
          <w:rFonts w:ascii="Arial" w:hAnsi="Arial" w:cs="Arial"/>
          <w:b/>
          <w:bCs/>
          <w:color w:val="C00000"/>
          <w:sz w:val="32"/>
          <w:szCs w:val="32"/>
        </w:rPr>
      </w:pPr>
    </w:p>
    <w:p w14:paraId="786349F8" w14:textId="64A330C6" w:rsidR="00D64276" w:rsidRDefault="00D64276" w:rsidP="008A61F5">
      <w:pPr>
        <w:tabs>
          <w:tab w:val="left" w:pos="2050"/>
        </w:tabs>
        <w:rPr>
          <w:rFonts w:ascii="Arial" w:hAnsi="Arial" w:cs="Arial"/>
          <w:sz w:val="28"/>
          <w:szCs w:val="28"/>
        </w:rPr>
      </w:pPr>
      <w:r w:rsidRPr="00D64276">
        <w:rPr>
          <w:rFonts w:ascii="Arial" w:hAnsi="Arial" w:cs="Arial"/>
          <w:noProof/>
          <w:sz w:val="28"/>
          <w:szCs w:val="28"/>
        </w:rPr>
        <w:drawing>
          <wp:inline distT="0" distB="0" distL="0" distR="0" wp14:anchorId="63931670" wp14:editId="133CD91F">
            <wp:extent cx="5689600" cy="4318000"/>
            <wp:effectExtent l="0" t="0" r="6350" b="6350"/>
            <wp:docPr id="1388105375" name="Diagram 1">
              <a:extLst xmlns:a="http://schemas.openxmlformats.org/drawingml/2006/main">
                <a:ext uri="{FF2B5EF4-FFF2-40B4-BE49-F238E27FC236}">
                  <a16:creationId xmlns:a16="http://schemas.microsoft.com/office/drawing/2014/main" id="{A898A35E-88EC-9CDF-27D9-2F69766838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9E9D16A" w14:textId="77777777" w:rsidR="00D64276" w:rsidRDefault="00D64276" w:rsidP="00D64276">
      <w:pPr>
        <w:rPr>
          <w:rFonts w:ascii="Arial" w:hAnsi="Arial" w:cs="Arial"/>
          <w:sz w:val="28"/>
          <w:szCs w:val="28"/>
        </w:rPr>
      </w:pPr>
    </w:p>
    <w:p w14:paraId="6FD5E72E" w14:textId="7C12D5D4" w:rsidR="00D64276" w:rsidRDefault="00D64276" w:rsidP="00D64276">
      <w:pPr>
        <w:tabs>
          <w:tab w:val="left" w:pos="5090"/>
        </w:tabs>
        <w:rPr>
          <w:rFonts w:ascii="Arial" w:hAnsi="Arial" w:cs="Arial"/>
          <w:sz w:val="28"/>
          <w:szCs w:val="28"/>
        </w:rPr>
      </w:pPr>
      <w:r>
        <w:rPr>
          <w:rFonts w:ascii="Arial" w:hAnsi="Arial" w:cs="Arial"/>
          <w:sz w:val="28"/>
          <w:szCs w:val="28"/>
        </w:rPr>
        <w:tab/>
      </w:r>
    </w:p>
    <w:p w14:paraId="5D6FFAC7" w14:textId="1873C15B" w:rsidR="00D64276" w:rsidRDefault="00D64276" w:rsidP="00D64276">
      <w:pPr>
        <w:tabs>
          <w:tab w:val="left" w:pos="5090"/>
        </w:tabs>
        <w:rPr>
          <w:rFonts w:ascii="Arial" w:hAnsi="Arial" w:cs="Arial"/>
          <w:b/>
          <w:bCs/>
          <w:color w:val="C00000"/>
          <w:sz w:val="32"/>
          <w:szCs w:val="32"/>
        </w:rPr>
      </w:pPr>
      <w:r>
        <w:rPr>
          <w:rFonts w:ascii="Arial" w:hAnsi="Arial" w:cs="Arial"/>
          <w:b/>
          <w:bCs/>
          <w:color w:val="C00000"/>
          <w:sz w:val="32"/>
          <w:szCs w:val="32"/>
        </w:rPr>
        <w:lastRenderedPageBreak/>
        <w:t>The impact of ECCTA 2023 on directors</w:t>
      </w:r>
    </w:p>
    <w:p w14:paraId="256E2C33" w14:textId="59F3D292" w:rsidR="00D64276" w:rsidRDefault="00D64276" w:rsidP="00D64276">
      <w:pPr>
        <w:tabs>
          <w:tab w:val="left" w:pos="2050"/>
        </w:tabs>
        <w:rPr>
          <w:rFonts w:ascii="Arial" w:hAnsi="Arial" w:cs="Arial"/>
          <w:b/>
          <w:bCs/>
          <w:color w:val="C00000"/>
          <w:sz w:val="32"/>
          <w:szCs w:val="32"/>
        </w:rPr>
      </w:pPr>
    </w:p>
    <w:p w14:paraId="79FD6C13" w14:textId="77777777" w:rsidR="00160BCD" w:rsidRPr="00160BCD" w:rsidRDefault="00160BCD" w:rsidP="00160BCD">
      <w:pPr>
        <w:tabs>
          <w:tab w:val="left" w:pos="2050"/>
        </w:tabs>
        <w:rPr>
          <w:rFonts w:ascii="Arial" w:hAnsi="Arial" w:cs="Arial"/>
          <w:sz w:val="28"/>
          <w:szCs w:val="28"/>
        </w:rPr>
      </w:pPr>
      <w:r w:rsidRPr="00160BCD">
        <w:rPr>
          <w:rFonts w:ascii="Arial" w:hAnsi="Arial" w:cs="Arial"/>
          <w:b/>
          <w:bCs/>
          <w:sz w:val="28"/>
          <w:szCs w:val="28"/>
        </w:rPr>
        <w:t>Greater accountability:</w:t>
      </w:r>
      <w:r w:rsidRPr="00160BCD">
        <w:rPr>
          <w:rFonts w:ascii="Arial" w:hAnsi="Arial" w:cs="Arial"/>
          <w:sz w:val="28"/>
          <w:szCs w:val="28"/>
        </w:rPr>
        <w:t xml:space="preserve"> Directors must comply with new verification and transparency rules.</w:t>
      </w:r>
    </w:p>
    <w:p w14:paraId="0A280752" w14:textId="77777777" w:rsidR="00160BCD" w:rsidRPr="00160BCD" w:rsidRDefault="00160BCD" w:rsidP="00160BCD">
      <w:pPr>
        <w:tabs>
          <w:tab w:val="left" w:pos="2050"/>
        </w:tabs>
        <w:rPr>
          <w:rFonts w:ascii="Arial" w:hAnsi="Arial" w:cs="Arial"/>
          <w:sz w:val="28"/>
          <w:szCs w:val="28"/>
        </w:rPr>
      </w:pPr>
      <w:r w:rsidRPr="00160BCD">
        <w:rPr>
          <w:rFonts w:ascii="Arial" w:hAnsi="Arial" w:cs="Arial"/>
          <w:b/>
          <w:bCs/>
          <w:sz w:val="28"/>
          <w:szCs w:val="28"/>
        </w:rPr>
        <w:t>Increased personal liability:</w:t>
      </w:r>
      <w:r w:rsidRPr="00160BCD">
        <w:rPr>
          <w:rFonts w:ascii="Arial" w:hAnsi="Arial" w:cs="Arial"/>
          <w:sz w:val="28"/>
          <w:szCs w:val="28"/>
        </w:rPr>
        <w:t xml:space="preserve"> Non-compliance can lead to fines, disqualification, or prosecution.</w:t>
      </w:r>
    </w:p>
    <w:p w14:paraId="3CAD965A" w14:textId="77777777" w:rsidR="00160BCD" w:rsidRDefault="00160BCD" w:rsidP="00160BCD">
      <w:pPr>
        <w:tabs>
          <w:tab w:val="left" w:pos="2050"/>
        </w:tabs>
        <w:rPr>
          <w:rFonts w:ascii="Arial" w:hAnsi="Arial" w:cs="Arial"/>
          <w:sz w:val="28"/>
          <w:szCs w:val="28"/>
        </w:rPr>
      </w:pPr>
      <w:r w:rsidRPr="00160BCD">
        <w:rPr>
          <w:rFonts w:ascii="Arial" w:hAnsi="Arial" w:cs="Arial"/>
          <w:b/>
          <w:bCs/>
          <w:sz w:val="28"/>
          <w:szCs w:val="28"/>
        </w:rPr>
        <w:t>Stronger governance obligations:</w:t>
      </w:r>
      <w:r w:rsidRPr="00160BCD">
        <w:rPr>
          <w:rFonts w:ascii="Arial" w:hAnsi="Arial" w:cs="Arial"/>
          <w:sz w:val="28"/>
          <w:szCs w:val="28"/>
        </w:rPr>
        <w:t xml:space="preserve"> Directors must prevent fraud and ensure financial integrity.</w:t>
      </w:r>
    </w:p>
    <w:p w14:paraId="3F370558" w14:textId="77777777" w:rsidR="00160BCD" w:rsidRDefault="00160BCD" w:rsidP="00160BCD">
      <w:pPr>
        <w:tabs>
          <w:tab w:val="left" w:pos="2050"/>
        </w:tabs>
        <w:rPr>
          <w:rFonts w:ascii="Arial" w:hAnsi="Arial" w:cs="Arial"/>
          <w:sz w:val="28"/>
          <w:szCs w:val="28"/>
        </w:rPr>
      </w:pPr>
    </w:p>
    <w:p w14:paraId="5776D1E6" w14:textId="4BFDB7C7" w:rsidR="00160BCD" w:rsidRDefault="00160BCD" w:rsidP="00160BCD">
      <w:pPr>
        <w:tabs>
          <w:tab w:val="left" w:pos="2050"/>
        </w:tabs>
        <w:rPr>
          <w:rFonts w:ascii="Arial" w:hAnsi="Arial" w:cs="Arial"/>
          <w:b/>
          <w:bCs/>
          <w:sz w:val="28"/>
          <w:szCs w:val="28"/>
        </w:rPr>
      </w:pPr>
      <w:r>
        <w:rPr>
          <w:rFonts w:ascii="Arial" w:hAnsi="Arial" w:cs="Arial"/>
          <w:sz w:val="28"/>
          <w:szCs w:val="28"/>
        </w:rPr>
        <w:t xml:space="preserve">The new rules in ECCTA will be introduced in a phased approach. More information on what will be introduced and when can be found on </w:t>
      </w:r>
      <w:hyperlink r:id="rId55" w:history="1">
        <w:r w:rsidRPr="00160BCD">
          <w:rPr>
            <w:rStyle w:val="Hyperlink"/>
            <w:rFonts w:ascii="Arial" w:hAnsi="Arial" w:cs="Arial"/>
            <w:sz w:val="28"/>
            <w:szCs w:val="28"/>
          </w:rPr>
          <w:t>gov.uk</w:t>
        </w:r>
      </w:hyperlink>
    </w:p>
    <w:p w14:paraId="54587EC7" w14:textId="77777777" w:rsidR="00160BCD" w:rsidRDefault="00160BCD" w:rsidP="00160BCD">
      <w:pPr>
        <w:tabs>
          <w:tab w:val="left" w:pos="2050"/>
        </w:tabs>
        <w:rPr>
          <w:rFonts w:ascii="Arial" w:hAnsi="Arial" w:cs="Arial"/>
          <w:b/>
          <w:bCs/>
          <w:sz w:val="28"/>
          <w:szCs w:val="28"/>
        </w:rPr>
      </w:pPr>
    </w:p>
    <w:p w14:paraId="628C7223" w14:textId="3BC13E3C" w:rsidR="00160BCD" w:rsidRDefault="00160BCD" w:rsidP="00160BCD">
      <w:pPr>
        <w:tabs>
          <w:tab w:val="left" w:pos="2050"/>
        </w:tabs>
        <w:rPr>
          <w:rFonts w:ascii="Arial" w:hAnsi="Arial" w:cs="Arial"/>
          <w:b/>
          <w:bCs/>
          <w:sz w:val="28"/>
          <w:szCs w:val="28"/>
        </w:rPr>
      </w:pPr>
      <w:r>
        <w:rPr>
          <w:rFonts w:ascii="Arial" w:hAnsi="Arial" w:cs="Arial"/>
          <w:b/>
          <w:bCs/>
          <w:noProof/>
          <w:sz w:val="28"/>
          <w:szCs w:val="28"/>
        </w:rPr>
        <w:drawing>
          <wp:inline distT="0" distB="0" distL="0" distR="0" wp14:anchorId="7F7D570A" wp14:editId="3ECCBE16">
            <wp:extent cx="5730240" cy="3820160"/>
            <wp:effectExtent l="0" t="0" r="3810" b="8890"/>
            <wp:docPr id="36007534" name="Picture 15" descr="An image of an empty 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7534" name="Picture 15" descr="An image of an empty boardroom"/>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0240" cy="3820160"/>
                    </a:xfrm>
                    <a:prstGeom prst="rect">
                      <a:avLst/>
                    </a:prstGeom>
                  </pic:spPr>
                </pic:pic>
              </a:graphicData>
            </a:graphic>
          </wp:inline>
        </w:drawing>
      </w:r>
    </w:p>
    <w:p w14:paraId="438E1B64" w14:textId="77777777" w:rsidR="00160BCD" w:rsidRDefault="00160BCD" w:rsidP="00160BCD">
      <w:pPr>
        <w:tabs>
          <w:tab w:val="left" w:pos="2050"/>
        </w:tabs>
        <w:rPr>
          <w:rFonts w:ascii="Arial" w:hAnsi="Arial" w:cs="Arial"/>
          <w:b/>
          <w:bCs/>
          <w:sz w:val="28"/>
          <w:szCs w:val="28"/>
        </w:rPr>
      </w:pPr>
    </w:p>
    <w:p w14:paraId="2D0F0FF8" w14:textId="77777777" w:rsidR="00160BCD" w:rsidRDefault="00160BCD" w:rsidP="00160BCD">
      <w:pPr>
        <w:tabs>
          <w:tab w:val="left" w:pos="2050"/>
        </w:tabs>
        <w:rPr>
          <w:rFonts w:ascii="Arial" w:hAnsi="Arial" w:cs="Arial"/>
          <w:b/>
          <w:bCs/>
          <w:sz w:val="28"/>
          <w:szCs w:val="28"/>
        </w:rPr>
      </w:pPr>
    </w:p>
    <w:p w14:paraId="1891020D" w14:textId="77777777" w:rsidR="00160BCD" w:rsidRDefault="00160BCD" w:rsidP="00160BCD">
      <w:pPr>
        <w:tabs>
          <w:tab w:val="left" w:pos="2050"/>
        </w:tabs>
        <w:rPr>
          <w:rFonts w:ascii="Arial" w:hAnsi="Arial" w:cs="Arial"/>
          <w:b/>
          <w:bCs/>
          <w:sz w:val="28"/>
          <w:szCs w:val="28"/>
        </w:rPr>
      </w:pPr>
    </w:p>
    <w:p w14:paraId="73F783D5" w14:textId="77777777" w:rsidR="00160BCD" w:rsidRDefault="00160BCD" w:rsidP="00160BCD">
      <w:pPr>
        <w:tabs>
          <w:tab w:val="left" w:pos="2050"/>
        </w:tabs>
        <w:rPr>
          <w:rFonts w:ascii="Arial" w:hAnsi="Arial" w:cs="Arial"/>
          <w:b/>
          <w:bCs/>
          <w:sz w:val="28"/>
          <w:szCs w:val="28"/>
        </w:rPr>
      </w:pPr>
    </w:p>
    <w:p w14:paraId="543F52F8" w14:textId="4045564D" w:rsidR="00160BCD" w:rsidRDefault="00160BCD" w:rsidP="00160BCD">
      <w:pPr>
        <w:pStyle w:val="Title"/>
        <w:rPr>
          <w:b/>
          <w:bCs/>
          <w:sz w:val="50"/>
          <w:szCs w:val="50"/>
        </w:rPr>
      </w:pPr>
      <w:bookmarkStart w:id="7" w:name="Conclusion"/>
      <w:r>
        <w:rPr>
          <w:b/>
          <w:bCs/>
          <w:sz w:val="50"/>
          <w:szCs w:val="50"/>
        </w:rPr>
        <w:lastRenderedPageBreak/>
        <w:t>Conclusion</w:t>
      </w:r>
    </w:p>
    <w:bookmarkEnd w:id="7"/>
    <w:p w14:paraId="650CBEB0" w14:textId="77777777" w:rsidR="00160BCD" w:rsidRDefault="00160BCD" w:rsidP="00160BCD"/>
    <w:p w14:paraId="18604FD3" w14:textId="77777777" w:rsidR="00160BCD" w:rsidRDefault="00160BCD" w:rsidP="00160BCD">
      <w:pPr>
        <w:rPr>
          <w:rFonts w:ascii="Arial" w:hAnsi="Arial" w:cs="Arial"/>
          <w:b/>
          <w:bCs/>
          <w:sz w:val="28"/>
          <w:szCs w:val="28"/>
        </w:rPr>
      </w:pPr>
      <w:r w:rsidRPr="00160BCD">
        <w:rPr>
          <w:rFonts w:ascii="Arial" w:hAnsi="Arial" w:cs="Arial"/>
          <w:b/>
          <w:bCs/>
          <w:sz w:val="28"/>
          <w:szCs w:val="28"/>
        </w:rPr>
        <w:t xml:space="preserve">Directors must understand their legal duties and the consequences of breaching them. </w:t>
      </w:r>
    </w:p>
    <w:p w14:paraId="670C48B4" w14:textId="77777777" w:rsidR="00254D20" w:rsidRPr="00254D20" w:rsidRDefault="00254D20" w:rsidP="00160BCD">
      <w:pPr>
        <w:rPr>
          <w:rFonts w:ascii="Arial" w:hAnsi="Arial" w:cs="Arial"/>
          <w:b/>
          <w:bCs/>
          <w:sz w:val="28"/>
          <w:szCs w:val="28"/>
        </w:rPr>
      </w:pPr>
    </w:p>
    <w:p w14:paraId="48AAAA18" w14:textId="3BA086CE" w:rsidR="00160BCD" w:rsidRDefault="00160BCD" w:rsidP="00160BCD">
      <w:pPr>
        <w:rPr>
          <w:rFonts w:ascii="Arial" w:hAnsi="Arial" w:cs="Arial"/>
          <w:b/>
          <w:bCs/>
          <w:sz w:val="28"/>
          <w:szCs w:val="28"/>
        </w:rPr>
      </w:pPr>
      <w:r w:rsidRPr="00160BCD">
        <w:rPr>
          <w:rFonts w:ascii="Arial" w:hAnsi="Arial" w:cs="Arial"/>
          <w:b/>
          <w:bCs/>
          <w:sz w:val="28"/>
          <w:szCs w:val="28"/>
        </w:rPr>
        <w:t xml:space="preserve">The ECCTA 2023 introduces new responsibilities that directors must be aware of. </w:t>
      </w:r>
    </w:p>
    <w:p w14:paraId="15CB1FAA" w14:textId="77777777" w:rsidR="00254D20" w:rsidRPr="00254D20" w:rsidRDefault="00254D20" w:rsidP="00160BCD">
      <w:pPr>
        <w:rPr>
          <w:rFonts w:ascii="Arial" w:hAnsi="Arial" w:cs="Arial"/>
          <w:b/>
          <w:bCs/>
          <w:sz w:val="28"/>
          <w:szCs w:val="28"/>
        </w:rPr>
      </w:pPr>
    </w:p>
    <w:p w14:paraId="1D630789" w14:textId="29CD4E16" w:rsidR="00254D20" w:rsidRPr="00254D20" w:rsidRDefault="00254D20" w:rsidP="00160BCD">
      <w:pPr>
        <w:rPr>
          <w:rFonts w:ascii="Arial" w:hAnsi="Arial" w:cs="Arial"/>
          <w:b/>
          <w:bCs/>
          <w:sz w:val="28"/>
          <w:szCs w:val="28"/>
        </w:rPr>
      </w:pPr>
      <w:r>
        <w:rPr>
          <w:rFonts w:ascii="Arial" w:hAnsi="Arial" w:cs="Arial"/>
          <w:b/>
          <w:bCs/>
          <w:sz w:val="28"/>
          <w:szCs w:val="28"/>
        </w:rPr>
        <w:t>Further links can be found below so you can learn more about your duties and responsibilities as a company director.</w:t>
      </w:r>
    </w:p>
    <w:p w14:paraId="31E8F135" w14:textId="77777777" w:rsidR="00160BCD" w:rsidRPr="000F4293" w:rsidRDefault="00160BCD" w:rsidP="00160BCD">
      <w:pPr>
        <w:rPr>
          <w:rFonts w:ascii="Arial" w:hAnsi="Arial" w:cs="Arial"/>
          <w:b/>
          <w:bCs/>
          <w:sz w:val="28"/>
          <w:szCs w:val="28"/>
        </w:rPr>
      </w:pPr>
    </w:p>
    <w:p w14:paraId="564C402C" w14:textId="77777777" w:rsidR="00160BCD" w:rsidRPr="000F4293" w:rsidRDefault="00160BCD" w:rsidP="00160BCD">
      <w:pPr>
        <w:rPr>
          <w:rFonts w:ascii="Arial" w:hAnsi="Arial" w:cs="Arial"/>
          <w:b/>
          <w:bCs/>
          <w:color w:val="7030A0"/>
          <w:sz w:val="28"/>
          <w:szCs w:val="28"/>
        </w:rPr>
      </w:pPr>
      <w:r w:rsidRPr="000F4293">
        <w:rPr>
          <w:rFonts w:ascii="Arial" w:hAnsi="Arial" w:cs="Arial"/>
          <w:b/>
          <w:bCs/>
          <w:i/>
          <w:iCs/>
          <w:color w:val="7030A0"/>
          <w:sz w:val="28"/>
          <w:szCs w:val="28"/>
        </w:rPr>
        <w:t>Leadership is not about being in charge. It is about taking care of those in your charge." </w:t>
      </w:r>
      <w:r w:rsidRPr="000F4293">
        <w:rPr>
          <w:rFonts w:ascii="Arial" w:hAnsi="Arial" w:cs="Arial"/>
          <w:b/>
          <w:bCs/>
          <w:color w:val="7030A0"/>
          <w:sz w:val="28"/>
          <w:szCs w:val="28"/>
        </w:rPr>
        <w:t>– Simon Sinek</w:t>
      </w:r>
    </w:p>
    <w:p w14:paraId="4CC59FDA" w14:textId="77777777" w:rsidR="00160BCD" w:rsidRDefault="00160BCD" w:rsidP="00160BCD"/>
    <w:p w14:paraId="0B582DA4" w14:textId="77777777" w:rsidR="00160BCD" w:rsidRDefault="00160BCD" w:rsidP="00160BCD"/>
    <w:p w14:paraId="17F38418" w14:textId="2E61228D" w:rsidR="00160BCD" w:rsidRDefault="00160BCD" w:rsidP="00160BCD"/>
    <w:p w14:paraId="6D2DF880" w14:textId="77777777" w:rsidR="00160BCD" w:rsidRDefault="00160BCD" w:rsidP="00160BCD"/>
    <w:p w14:paraId="69306EEF" w14:textId="77777777" w:rsidR="00160BCD" w:rsidRDefault="00160BCD" w:rsidP="00160BCD"/>
    <w:p w14:paraId="243A52A8" w14:textId="77777777" w:rsidR="00160BCD" w:rsidRDefault="00160BCD" w:rsidP="00160BCD"/>
    <w:p w14:paraId="4A3CCEF0" w14:textId="77777777" w:rsidR="00160BCD" w:rsidRDefault="00160BCD" w:rsidP="00160BCD"/>
    <w:p w14:paraId="1B39027E" w14:textId="77777777" w:rsidR="00160BCD" w:rsidRDefault="00160BCD" w:rsidP="00160BCD"/>
    <w:p w14:paraId="1C3A4149" w14:textId="77777777" w:rsidR="00160BCD" w:rsidRDefault="00160BCD" w:rsidP="00160BCD"/>
    <w:p w14:paraId="1EE6519F" w14:textId="77777777" w:rsidR="00160BCD" w:rsidRDefault="00160BCD" w:rsidP="00160BCD"/>
    <w:p w14:paraId="232F40FD" w14:textId="77777777" w:rsidR="00160BCD" w:rsidRDefault="00160BCD" w:rsidP="00160BCD"/>
    <w:p w14:paraId="422E9040" w14:textId="77777777" w:rsidR="00160BCD" w:rsidRDefault="00160BCD" w:rsidP="00160BCD"/>
    <w:p w14:paraId="0BF0D725" w14:textId="77777777" w:rsidR="00160BCD" w:rsidRDefault="00160BCD" w:rsidP="00160BCD"/>
    <w:p w14:paraId="3FE66660" w14:textId="77777777" w:rsidR="00160BCD" w:rsidRDefault="00160BCD" w:rsidP="00160BCD"/>
    <w:p w14:paraId="600EEA4B" w14:textId="77777777" w:rsidR="00160BCD" w:rsidRDefault="00160BCD" w:rsidP="00160BCD"/>
    <w:p w14:paraId="0F7D9B72" w14:textId="77777777" w:rsidR="00160BCD" w:rsidRDefault="00160BCD" w:rsidP="00160BCD"/>
    <w:p w14:paraId="2395AF7D" w14:textId="77777777" w:rsidR="00312ABA" w:rsidRDefault="00312ABA" w:rsidP="00160BCD">
      <w:pPr>
        <w:pStyle w:val="Title"/>
        <w:rPr>
          <w:b/>
          <w:bCs/>
          <w:sz w:val="50"/>
          <w:szCs w:val="50"/>
        </w:rPr>
      </w:pPr>
      <w:bookmarkStart w:id="8" w:name="Further"/>
    </w:p>
    <w:p w14:paraId="171BC645" w14:textId="1DF6E401" w:rsidR="00160BCD" w:rsidRPr="008A61F5" w:rsidRDefault="00160BCD" w:rsidP="00160BCD">
      <w:pPr>
        <w:pStyle w:val="Title"/>
        <w:rPr>
          <w:b/>
          <w:bCs/>
          <w:sz w:val="50"/>
          <w:szCs w:val="50"/>
        </w:rPr>
      </w:pPr>
      <w:r>
        <w:rPr>
          <w:b/>
          <w:bCs/>
          <w:sz w:val="50"/>
          <w:szCs w:val="50"/>
        </w:rPr>
        <w:lastRenderedPageBreak/>
        <w:t>Further Resources</w:t>
      </w:r>
    </w:p>
    <w:tbl>
      <w:tblPr>
        <w:tblStyle w:val="TableGrid"/>
        <w:tblW w:w="8931" w:type="dxa"/>
        <w:tblInd w:w="-5" w:type="dxa"/>
        <w:tblLook w:val="04A0" w:firstRow="1" w:lastRow="0" w:firstColumn="1" w:lastColumn="0" w:noHBand="0" w:noVBand="1"/>
      </w:tblPr>
      <w:tblGrid>
        <w:gridCol w:w="8931"/>
      </w:tblGrid>
      <w:tr w:rsidR="00312ABA" w14:paraId="38BFF982" w14:textId="77777777" w:rsidTr="007B77A7">
        <w:tc>
          <w:tcPr>
            <w:tcW w:w="8931" w:type="dxa"/>
            <w:shd w:val="clear" w:color="auto" w:fill="F2F2F2" w:themeFill="background1" w:themeFillShade="F2"/>
          </w:tcPr>
          <w:bookmarkEnd w:id="8"/>
          <w:p w14:paraId="034B3C16" w14:textId="77777777" w:rsidR="00C71627" w:rsidRPr="00C71627" w:rsidRDefault="00C71627" w:rsidP="00D97966">
            <w:pPr>
              <w:tabs>
                <w:tab w:val="left" w:pos="2050"/>
              </w:tabs>
              <w:rPr>
                <w:rFonts w:ascii="Arial" w:hAnsi="Arial" w:cs="Arial"/>
                <w:b/>
                <w:bCs/>
                <w:sz w:val="24"/>
                <w:szCs w:val="24"/>
              </w:rPr>
            </w:pPr>
            <w:r w:rsidRPr="00C71627">
              <w:rPr>
                <w:rFonts w:ascii="Arial" w:hAnsi="Arial" w:cs="Arial"/>
                <w:b/>
                <w:bCs/>
                <w:sz w:val="24"/>
                <w:szCs w:val="24"/>
              </w:rPr>
              <w:t>Directors’ responsibilities</w:t>
            </w:r>
          </w:p>
          <w:p w14:paraId="34F2CE99" w14:textId="77777777" w:rsidR="00C71627" w:rsidRPr="00C71627" w:rsidRDefault="00C71627" w:rsidP="00D97966">
            <w:pPr>
              <w:tabs>
                <w:tab w:val="left" w:pos="2050"/>
              </w:tabs>
              <w:rPr>
                <w:rFonts w:ascii="Arial" w:hAnsi="Arial" w:cs="Arial"/>
                <w:sz w:val="24"/>
                <w:szCs w:val="24"/>
              </w:rPr>
            </w:pPr>
          </w:p>
          <w:p w14:paraId="5D4BF559" w14:textId="77777777" w:rsidR="00312ABA" w:rsidRPr="00C71627" w:rsidRDefault="00312ABA" w:rsidP="00C71627">
            <w:pPr>
              <w:tabs>
                <w:tab w:val="left" w:pos="2050"/>
              </w:tabs>
              <w:rPr>
                <w:rFonts w:ascii="Arial" w:hAnsi="Arial" w:cs="Arial"/>
                <w:sz w:val="24"/>
                <w:szCs w:val="24"/>
              </w:rPr>
            </w:pPr>
            <w:r w:rsidRPr="00C71627">
              <w:rPr>
                <w:rFonts w:ascii="Arial" w:hAnsi="Arial" w:cs="Arial"/>
                <w:sz w:val="24"/>
                <w:szCs w:val="24"/>
              </w:rPr>
              <w:t>UK Government: Company directors and their responsibilities – </w:t>
            </w:r>
            <w:hyperlink r:id="rId57" w:history="1">
              <w:r w:rsidRPr="002D6CB3">
                <w:rPr>
                  <w:rStyle w:val="Hyperlink"/>
                  <w:rFonts w:ascii="Arial" w:hAnsi="Arial" w:cs="Arial"/>
                  <w:color w:val="auto"/>
                  <w:sz w:val="24"/>
                  <w:szCs w:val="24"/>
                </w:rPr>
                <w:t>https://www.gov.uk/running-a-limited-company</w:t>
              </w:r>
            </w:hyperlink>
          </w:p>
          <w:p w14:paraId="7582DF5D" w14:textId="61EC8B23" w:rsidR="00C71627" w:rsidRPr="00C71627" w:rsidRDefault="00C71627" w:rsidP="00C71627">
            <w:pPr>
              <w:tabs>
                <w:tab w:val="left" w:pos="2050"/>
              </w:tabs>
              <w:rPr>
                <w:rFonts w:ascii="Arial" w:hAnsi="Arial" w:cs="Arial"/>
                <w:b/>
                <w:bCs/>
                <w:color w:val="C00000"/>
                <w:sz w:val="24"/>
                <w:szCs w:val="24"/>
              </w:rPr>
            </w:pPr>
          </w:p>
        </w:tc>
      </w:tr>
      <w:tr w:rsidR="002B46AE" w14:paraId="55F04A81" w14:textId="77777777" w:rsidTr="007B77A7">
        <w:tc>
          <w:tcPr>
            <w:tcW w:w="8931" w:type="dxa"/>
            <w:shd w:val="clear" w:color="auto" w:fill="F2F2F2" w:themeFill="background1" w:themeFillShade="F2"/>
          </w:tcPr>
          <w:p w14:paraId="34D1EA5E" w14:textId="77777777" w:rsidR="002B46AE" w:rsidRPr="00C71627" w:rsidRDefault="002B46AE" w:rsidP="002B46AE">
            <w:pPr>
              <w:tabs>
                <w:tab w:val="left" w:pos="2050"/>
              </w:tabs>
              <w:rPr>
                <w:rFonts w:ascii="Arial" w:hAnsi="Arial" w:cs="Arial"/>
                <w:sz w:val="24"/>
                <w:szCs w:val="24"/>
              </w:rPr>
            </w:pPr>
            <w:r w:rsidRPr="00C71627">
              <w:rPr>
                <w:rFonts w:ascii="Arial" w:hAnsi="Arial" w:cs="Arial"/>
                <w:sz w:val="24"/>
                <w:szCs w:val="24"/>
              </w:rPr>
              <w:t xml:space="preserve">Chartered Governance Institute – directors’ duties guidance and factsheets - </w:t>
            </w:r>
            <w:hyperlink r:id="rId58" w:history="1">
              <w:r w:rsidRPr="002D6CB3">
                <w:rPr>
                  <w:rStyle w:val="Hyperlink"/>
                  <w:rFonts w:ascii="Arial" w:hAnsi="Arial" w:cs="Arial"/>
                  <w:color w:val="auto"/>
                  <w:sz w:val="24"/>
                  <w:szCs w:val="24"/>
                </w:rPr>
                <w:t>https://www.cgi.org.uk/resources/information-library/factsheets/factsheets/what-is-a-director/</w:t>
              </w:r>
            </w:hyperlink>
          </w:p>
          <w:p w14:paraId="5415732C" w14:textId="77777777" w:rsidR="002B46AE" w:rsidRPr="00C71627" w:rsidRDefault="002B46AE" w:rsidP="002B46AE">
            <w:pPr>
              <w:tabs>
                <w:tab w:val="left" w:pos="2050"/>
              </w:tabs>
              <w:rPr>
                <w:rFonts w:ascii="Arial" w:hAnsi="Arial" w:cs="Arial"/>
                <w:b/>
                <w:bCs/>
                <w:color w:val="C00000"/>
                <w:sz w:val="24"/>
                <w:szCs w:val="24"/>
              </w:rPr>
            </w:pPr>
          </w:p>
        </w:tc>
      </w:tr>
      <w:tr w:rsidR="002B46AE" w14:paraId="74861FA5" w14:textId="77777777" w:rsidTr="007B77A7">
        <w:tc>
          <w:tcPr>
            <w:tcW w:w="8931" w:type="dxa"/>
            <w:shd w:val="clear" w:color="auto" w:fill="F2F2F2" w:themeFill="background1" w:themeFillShade="F2"/>
          </w:tcPr>
          <w:p w14:paraId="34D6AE79" w14:textId="6EE5794E" w:rsidR="002B46AE" w:rsidRPr="00C71627" w:rsidRDefault="002B46AE" w:rsidP="002B46AE">
            <w:pPr>
              <w:tabs>
                <w:tab w:val="left" w:pos="2050"/>
              </w:tabs>
              <w:rPr>
                <w:rFonts w:ascii="Arial" w:hAnsi="Arial" w:cs="Arial"/>
                <w:sz w:val="24"/>
                <w:szCs w:val="24"/>
              </w:rPr>
            </w:pPr>
            <w:r w:rsidRPr="00C71627">
              <w:rPr>
                <w:rFonts w:ascii="Arial" w:hAnsi="Arial" w:cs="Arial"/>
                <w:sz w:val="24"/>
                <w:szCs w:val="24"/>
              </w:rPr>
              <w:t>The Companies Act 2006 – Full Legal Text - </w:t>
            </w:r>
            <w:hyperlink r:id="rId59" w:history="1">
              <w:r w:rsidRPr="002D6CB3">
                <w:rPr>
                  <w:rStyle w:val="Hyperlink"/>
                  <w:rFonts w:ascii="Arial" w:hAnsi="Arial" w:cs="Arial"/>
                  <w:color w:val="auto"/>
                  <w:sz w:val="24"/>
                  <w:szCs w:val="24"/>
                </w:rPr>
                <w:t>https://www.legislation.gov.uk/ukpga/2006/46/contents</w:t>
              </w:r>
            </w:hyperlink>
          </w:p>
          <w:p w14:paraId="56BB8FBD" w14:textId="77777777" w:rsidR="002B46AE" w:rsidRPr="00C71627" w:rsidRDefault="002B46AE" w:rsidP="002B46AE">
            <w:pPr>
              <w:tabs>
                <w:tab w:val="left" w:pos="2050"/>
              </w:tabs>
              <w:rPr>
                <w:rFonts w:ascii="Arial" w:hAnsi="Arial" w:cs="Arial"/>
                <w:b/>
                <w:bCs/>
                <w:color w:val="C00000"/>
                <w:sz w:val="24"/>
                <w:szCs w:val="24"/>
              </w:rPr>
            </w:pPr>
          </w:p>
        </w:tc>
      </w:tr>
      <w:tr w:rsidR="002B46AE" w14:paraId="62807981" w14:textId="77777777" w:rsidTr="007B77A7">
        <w:tc>
          <w:tcPr>
            <w:tcW w:w="8931" w:type="dxa"/>
            <w:shd w:val="clear" w:color="auto" w:fill="F2F2F2" w:themeFill="background1" w:themeFillShade="F2"/>
          </w:tcPr>
          <w:p w14:paraId="780A01D5" w14:textId="77777777" w:rsidR="002B46AE" w:rsidRPr="00C71627" w:rsidRDefault="002B46AE" w:rsidP="002B46AE">
            <w:pPr>
              <w:tabs>
                <w:tab w:val="left" w:pos="2050"/>
              </w:tabs>
              <w:rPr>
                <w:rFonts w:ascii="Arial" w:hAnsi="Arial" w:cs="Arial"/>
                <w:color w:val="C00000"/>
                <w:sz w:val="24"/>
                <w:szCs w:val="24"/>
              </w:rPr>
            </w:pPr>
            <w:r w:rsidRPr="00C71627">
              <w:rPr>
                <w:rFonts w:ascii="Arial" w:hAnsi="Arial" w:cs="Arial"/>
                <w:sz w:val="24"/>
                <w:szCs w:val="24"/>
              </w:rPr>
              <w:t xml:space="preserve">Institute of Directors – factsheets on directors’ duties and corporate governance – </w:t>
            </w:r>
            <w:hyperlink r:id="rId60" w:history="1">
              <w:r w:rsidRPr="002D6CB3">
                <w:rPr>
                  <w:rStyle w:val="Hyperlink"/>
                  <w:rFonts w:ascii="Arial" w:hAnsi="Arial" w:cs="Arial"/>
                  <w:color w:val="auto"/>
                  <w:sz w:val="24"/>
                  <w:szCs w:val="24"/>
                </w:rPr>
                <w:t>https://www.iod.com/resources/</w:t>
              </w:r>
            </w:hyperlink>
          </w:p>
          <w:p w14:paraId="35719C28" w14:textId="7D653E42" w:rsidR="00C71627" w:rsidRPr="00C71627" w:rsidRDefault="00C71627" w:rsidP="002B46AE">
            <w:pPr>
              <w:tabs>
                <w:tab w:val="left" w:pos="2050"/>
              </w:tabs>
              <w:rPr>
                <w:rFonts w:ascii="Arial" w:hAnsi="Arial" w:cs="Arial"/>
                <w:sz w:val="24"/>
                <w:szCs w:val="24"/>
              </w:rPr>
            </w:pPr>
          </w:p>
        </w:tc>
      </w:tr>
      <w:tr w:rsidR="002B46AE" w14:paraId="76DD8645" w14:textId="77777777" w:rsidTr="007B77A7">
        <w:tc>
          <w:tcPr>
            <w:tcW w:w="8931" w:type="dxa"/>
            <w:shd w:val="clear" w:color="auto" w:fill="F2F2F2" w:themeFill="background1" w:themeFillShade="F2"/>
          </w:tcPr>
          <w:p w14:paraId="776D648C" w14:textId="758C500C" w:rsidR="002B46AE" w:rsidRPr="00C71627" w:rsidRDefault="002B46AE" w:rsidP="002B46AE">
            <w:pPr>
              <w:tabs>
                <w:tab w:val="left" w:pos="2050"/>
              </w:tabs>
              <w:rPr>
                <w:rFonts w:ascii="Arial" w:hAnsi="Arial" w:cs="Arial"/>
                <w:sz w:val="24"/>
                <w:szCs w:val="24"/>
              </w:rPr>
            </w:pPr>
            <w:r w:rsidRPr="00C71627">
              <w:rPr>
                <w:rFonts w:ascii="Arial" w:hAnsi="Arial" w:cs="Arial"/>
                <w:sz w:val="24"/>
                <w:szCs w:val="24"/>
              </w:rPr>
              <w:t>ICAEW – Understanding directors' duties – </w:t>
            </w:r>
            <w:hyperlink r:id="rId61" w:history="1">
              <w:r w:rsidRPr="002D6CB3">
                <w:rPr>
                  <w:rStyle w:val="Hyperlink"/>
                  <w:rFonts w:ascii="Arial" w:hAnsi="Arial" w:cs="Arial"/>
                  <w:color w:val="auto"/>
                  <w:sz w:val="24"/>
                  <w:szCs w:val="24"/>
                </w:rPr>
                <w:t>https://www.icaew.com/technical/corporate-governance</w:t>
              </w:r>
            </w:hyperlink>
          </w:p>
          <w:p w14:paraId="1983F869" w14:textId="77777777" w:rsidR="002B46AE" w:rsidRPr="00C71627" w:rsidRDefault="002B46AE" w:rsidP="002B46AE">
            <w:pPr>
              <w:tabs>
                <w:tab w:val="left" w:pos="2050"/>
              </w:tabs>
              <w:rPr>
                <w:rFonts w:ascii="Arial" w:hAnsi="Arial" w:cs="Arial"/>
                <w:sz w:val="24"/>
                <w:szCs w:val="24"/>
              </w:rPr>
            </w:pPr>
          </w:p>
        </w:tc>
      </w:tr>
      <w:tr w:rsidR="002B46AE" w14:paraId="672E56AE" w14:textId="77777777" w:rsidTr="007B77A7">
        <w:tc>
          <w:tcPr>
            <w:tcW w:w="8931" w:type="dxa"/>
            <w:shd w:val="clear" w:color="auto" w:fill="F2F2F2" w:themeFill="background1" w:themeFillShade="F2"/>
          </w:tcPr>
          <w:p w14:paraId="052B0242" w14:textId="4A755021" w:rsidR="00C71627" w:rsidRPr="00C71627" w:rsidRDefault="00C71627" w:rsidP="002B46AE">
            <w:pPr>
              <w:tabs>
                <w:tab w:val="left" w:pos="2050"/>
              </w:tabs>
              <w:rPr>
                <w:rFonts w:ascii="Arial" w:hAnsi="Arial" w:cs="Arial"/>
                <w:b/>
                <w:bCs/>
                <w:sz w:val="24"/>
                <w:szCs w:val="24"/>
              </w:rPr>
            </w:pPr>
            <w:r w:rsidRPr="00C71627">
              <w:rPr>
                <w:rFonts w:ascii="Arial" w:hAnsi="Arial" w:cs="Arial"/>
                <w:b/>
                <w:bCs/>
                <w:sz w:val="24"/>
                <w:szCs w:val="24"/>
              </w:rPr>
              <w:t xml:space="preserve">Accounting responsibilities </w:t>
            </w:r>
          </w:p>
          <w:p w14:paraId="1B3AB276" w14:textId="77777777" w:rsidR="00C71627" w:rsidRPr="00C71627" w:rsidRDefault="00C71627" w:rsidP="002B46AE">
            <w:pPr>
              <w:tabs>
                <w:tab w:val="left" w:pos="2050"/>
              </w:tabs>
              <w:rPr>
                <w:rFonts w:ascii="Arial" w:hAnsi="Arial" w:cs="Arial"/>
                <w:sz w:val="24"/>
                <w:szCs w:val="24"/>
              </w:rPr>
            </w:pPr>
          </w:p>
          <w:p w14:paraId="05DA31E6" w14:textId="5E0259C5" w:rsidR="002B46AE" w:rsidRPr="00C71627" w:rsidRDefault="002B46AE" w:rsidP="002B46AE">
            <w:pPr>
              <w:tabs>
                <w:tab w:val="left" w:pos="2050"/>
              </w:tabs>
              <w:rPr>
                <w:rFonts w:ascii="Arial" w:hAnsi="Arial" w:cs="Arial"/>
                <w:sz w:val="24"/>
                <w:szCs w:val="24"/>
              </w:rPr>
            </w:pPr>
            <w:r w:rsidRPr="00C71627">
              <w:rPr>
                <w:rFonts w:ascii="Arial" w:hAnsi="Arial" w:cs="Arial"/>
                <w:sz w:val="24"/>
                <w:szCs w:val="24"/>
              </w:rPr>
              <w:t>UK Government – Filing Accounts – </w:t>
            </w:r>
            <w:hyperlink r:id="rId62" w:history="1">
              <w:r w:rsidRPr="002D6CB3">
                <w:rPr>
                  <w:rStyle w:val="Hyperlink"/>
                  <w:rFonts w:ascii="Arial" w:hAnsi="Arial" w:cs="Arial"/>
                  <w:color w:val="auto"/>
                  <w:sz w:val="24"/>
                  <w:szCs w:val="24"/>
                </w:rPr>
                <w:t>https://www.gov.uk/annual-accounts</w:t>
              </w:r>
            </w:hyperlink>
          </w:p>
          <w:p w14:paraId="21842FE6" w14:textId="77777777" w:rsidR="002B46AE" w:rsidRPr="00C71627" w:rsidRDefault="002B46AE" w:rsidP="002B46AE">
            <w:pPr>
              <w:tabs>
                <w:tab w:val="left" w:pos="2050"/>
              </w:tabs>
              <w:rPr>
                <w:rFonts w:ascii="Arial" w:hAnsi="Arial" w:cs="Arial"/>
                <w:sz w:val="24"/>
                <w:szCs w:val="24"/>
              </w:rPr>
            </w:pPr>
          </w:p>
        </w:tc>
      </w:tr>
      <w:tr w:rsidR="002B46AE" w14:paraId="779AFDF3" w14:textId="77777777" w:rsidTr="007B77A7">
        <w:tc>
          <w:tcPr>
            <w:tcW w:w="8931" w:type="dxa"/>
            <w:shd w:val="clear" w:color="auto" w:fill="F2F2F2" w:themeFill="background1" w:themeFillShade="F2"/>
          </w:tcPr>
          <w:p w14:paraId="35B56F41" w14:textId="1FFD091A" w:rsidR="002B46AE" w:rsidRPr="00C71627" w:rsidRDefault="002B46AE" w:rsidP="002B46AE">
            <w:pPr>
              <w:tabs>
                <w:tab w:val="left" w:pos="2050"/>
              </w:tabs>
              <w:rPr>
                <w:rFonts w:ascii="Arial" w:hAnsi="Arial" w:cs="Arial"/>
                <w:sz w:val="24"/>
                <w:szCs w:val="24"/>
              </w:rPr>
            </w:pPr>
            <w:r w:rsidRPr="00C71627">
              <w:rPr>
                <w:rFonts w:ascii="Arial" w:hAnsi="Arial" w:cs="Arial"/>
                <w:sz w:val="24"/>
                <w:szCs w:val="24"/>
              </w:rPr>
              <w:t>UK Government – Financial responsibilities of directors – </w:t>
            </w:r>
            <w:hyperlink r:id="rId63" w:history="1">
              <w:r w:rsidRPr="002D6CB3">
                <w:rPr>
                  <w:rStyle w:val="Hyperlink"/>
                  <w:rFonts w:ascii="Arial" w:hAnsi="Arial" w:cs="Arial"/>
                  <w:color w:val="auto"/>
                  <w:sz w:val="24"/>
                  <w:szCs w:val="24"/>
                </w:rPr>
                <w:t>https://www.gov.uk/government/publications/life-of-a-company-annual-requirements</w:t>
              </w:r>
            </w:hyperlink>
          </w:p>
          <w:p w14:paraId="7E82B65D" w14:textId="77777777" w:rsidR="002B46AE" w:rsidRPr="00C71627" w:rsidRDefault="002B46AE" w:rsidP="002B46AE">
            <w:pPr>
              <w:tabs>
                <w:tab w:val="left" w:pos="2050"/>
              </w:tabs>
              <w:rPr>
                <w:rFonts w:ascii="Arial" w:hAnsi="Arial" w:cs="Arial"/>
                <w:sz w:val="24"/>
                <w:szCs w:val="24"/>
              </w:rPr>
            </w:pPr>
          </w:p>
        </w:tc>
      </w:tr>
      <w:tr w:rsidR="002B46AE" w14:paraId="7CCB5146" w14:textId="77777777" w:rsidTr="007B77A7">
        <w:tc>
          <w:tcPr>
            <w:tcW w:w="8931" w:type="dxa"/>
            <w:shd w:val="clear" w:color="auto" w:fill="F2F2F2" w:themeFill="background1" w:themeFillShade="F2"/>
          </w:tcPr>
          <w:p w14:paraId="5683EA9A" w14:textId="59BCB45D" w:rsidR="00C71627" w:rsidRPr="00C71627" w:rsidRDefault="00C71627" w:rsidP="002B46AE">
            <w:pPr>
              <w:tabs>
                <w:tab w:val="left" w:pos="2050"/>
              </w:tabs>
              <w:rPr>
                <w:rFonts w:ascii="Arial" w:hAnsi="Arial" w:cs="Arial"/>
                <w:b/>
                <w:bCs/>
                <w:sz w:val="24"/>
                <w:szCs w:val="24"/>
              </w:rPr>
            </w:pPr>
            <w:r w:rsidRPr="00C71627">
              <w:rPr>
                <w:rFonts w:ascii="Arial" w:hAnsi="Arial" w:cs="Arial"/>
                <w:b/>
                <w:bCs/>
                <w:sz w:val="24"/>
                <w:szCs w:val="24"/>
              </w:rPr>
              <w:t>Director disqualification</w:t>
            </w:r>
          </w:p>
          <w:p w14:paraId="34223F09" w14:textId="77777777" w:rsidR="00C71627" w:rsidRPr="00C71627" w:rsidRDefault="00C71627" w:rsidP="002B46AE">
            <w:pPr>
              <w:tabs>
                <w:tab w:val="left" w:pos="2050"/>
              </w:tabs>
              <w:rPr>
                <w:rFonts w:ascii="Arial" w:hAnsi="Arial" w:cs="Arial"/>
                <w:sz w:val="24"/>
                <w:szCs w:val="24"/>
              </w:rPr>
            </w:pPr>
          </w:p>
          <w:p w14:paraId="0B3452D8" w14:textId="1DCBF27C" w:rsidR="002B46AE" w:rsidRPr="00C71627" w:rsidRDefault="002B46AE" w:rsidP="002B46AE">
            <w:pPr>
              <w:tabs>
                <w:tab w:val="left" w:pos="2050"/>
              </w:tabs>
              <w:rPr>
                <w:rFonts w:ascii="Arial" w:hAnsi="Arial" w:cs="Arial"/>
                <w:sz w:val="24"/>
                <w:szCs w:val="24"/>
              </w:rPr>
            </w:pPr>
            <w:r w:rsidRPr="00C71627">
              <w:rPr>
                <w:rFonts w:ascii="Arial" w:hAnsi="Arial" w:cs="Arial"/>
                <w:sz w:val="24"/>
                <w:szCs w:val="24"/>
              </w:rPr>
              <w:t>UK Government – Directors’ disqualification – </w:t>
            </w:r>
            <w:hyperlink r:id="rId64" w:history="1">
              <w:r w:rsidRPr="002D6CB3">
                <w:rPr>
                  <w:rStyle w:val="Hyperlink"/>
                  <w:rFonts w:ascii="Arial" w:hAnsi="Arial" w:cs="Arial"/>
                  <w:color w:val="auto"/>
                  <w:sz w:val="24"/>
                  <w:szCs w:val="24"/>
                </w:rPr>
                <w:t>https://www.gov.uk/company-director-disqualification</w:t>
              </w:r>
            </w:hyperlink>
          </w:p>
          <w:p w14:paraId="6687A4D4" w14:textId="77777777" w:rsidR="002B46AE" w:rsidRPr="00C71627" w:rsidRDefault="002B46AE" w:rsidP="002B46AE">
            <w:pPr>
              <w:tabs>
                <w:tab w:val="left" w:pos="2050"/>
              </w:tabs>
              <w:rPr>
                <w:rFonts w:ascii="Arial" w:hAnsi="Arial" w:cs="Arial"/>
                <w:sz w:val="24"/>
                <w:szCs w:val="24"/>
              </w:rPr>
            </w:pPr>
          </w:p>
        </w:tc>
      </w:tr>
      <w:tr w:rsidR="002B46AE" w14:paraId="043D9D1F" w14:textId="77777777" w:rsidTr="007B77A7">
        <w:tc>
          <w:tcPr>
            <w:tcW w:w="8931" w:type="dxa"/>
            <w:shd w:val="clear" w:color="auto" w:fill="F2F2F2" w:themeFill="background1" w:themeFillShade="F2"/>
          </w:tcPr>
          <w:p w14:paraId="02EDC055" w14:textId="57BF2323" w:rsidR="00C71627" w:rsidRPr="00C71627" w:rsidRDefault="00C71627" w:rsidP="002B46AE">
            <w:pPr>
              <w:tabs>
                <w:tab w:val="left" w:pos="2050"/>
              </w:tabs>
              <w:rPr>
                <w:rFonts w:ascii="Arial" w:hAnsi="Arial" w:cs="Arial"/>
                <w:b/>
                <w:bCs/>
                <w:sz w:val="24"/>
                <w:szCs w:val="24"/>
              </w:rPr>
            </w:pPr>
            <w:r w:rsidRPr="00C71627">
              <w:rPr>
                <w:rFonts w:ascii="Arial" w:hAnsi="Arial" w:cs="Arial"/>
                <w:b/>
                <w:bCs/>
                <w:sz w:val="24"/>
                <w:szCs w:val="24"/>
              </w:rPr>
              <w:t>ECCTA 2023</w:t>
            </w:r>
          </w:p>
          <w:p w14:paraId="4BA378E8" w14:textId="77777777" w:rsidR="00C71627" w:rsidRPr="00C71627" w:rsidRDefault="00C71627" w:rsidP="002B46AE">
            <w:pPr>
              <w:tabs>
                <w:tab w:val="left" w:pos="2050"/>
              </w:tabs>
              <w:rPr>
                <w:rFonts w:ascii="Arial" w:hAnsi="Arial" w:cs="Arial"/>
                <w:sz w:val="24"/>
                <w:szCs w:val="24"/>
              </w:rPr>
            </w:pPr>
          </w:p>
          <w:p w14:paraId="3985C3EB" w14:textId="75F824AA" w:rsidR="002B46AE" w:rsidRPr="00C71627" w:rsidRDefault="002B46AE" w:rsidP="002B46AE">
            <w:pPr>
              <w:tabs>
                <w:tab w:val="left" w:pos="2050"/>
              </w:tabs>
              <w:rPr>
                <w:rFonts w:ascii="Arial" w:hAnsi="Arial" w:cs="Arial"/>
                <w:sz w:val="24"/>
                <w:szCs w:val="24"/>
              </w:rPr>
            </w:pPr>
            <w:r w:rsidRPr="00C71627">
              <w:rPr>
                <w:rFonts w:ascii="Arial" w:hAnsi="Arial" w:cs="Arial"/>
                <w:sz w:val="24"/>
                <w:szCs w:val="24"/>
              </w:rPr>
              <w:t xml:space="preserve">UK Government – Overview of ECCTA 2023 – </w:t>
            </w:r>
            <w:hyperlink r:id="rId65" w:history="1">
              <w:r w:rsidRPr="002D6CB3">
                <w:rPr>
                  <w:rStyle w:val="Hyperlink"/>
                  <w:rFonts w:ascii="Arial" w:hAnsi="Arial" w:cs="Arial"/>
                  <w:color w:val="auto"/>
                  <w:sz w:val="24"/>
                  <w:szCs w:val="24"/>
                </w:rPr>
                <w:t>https://www.gov.uk/government/publications/economic-crime-and-corporate-transparency-act-2023-factsheets</w:t>
              </w:r>
            </w:hyperlink>
          </w:p>
          <w:p w14:paraId="1FCC8601" w14:textId="16027EEB" w:rsidR="002B46AE" w:rsidRPr="00C71627" w:rsidRDefault="002B46AE" w:rsidP="002B46AE">
            <w:pPr>
              <w:tabs>
                <w:tab w:val="left" w:pos="2050"/>
              </w:tabs>
              <w:rPr>
                <w:rFonts w:ascii="Arial" w:hAnsi="Arial" w:cs="Arial"/>
                <w:sz w:val="24"/>
                <w:szCs w:val="24"/>
              </w:rPr>
            </w:pPr>
          </w:p>
        </w:tc>
      </w:tr>
      <w:tr w:rsidR="002B46AE" w14:paraId="20A8EB44" w14:textId="77777777" w:rsidTr="007B77A7">
        <w:tc>
          <w:tcPr>
            <w:tcW w:w="8931" w:type="dxa"/>
            <w:shd w:val="clear" w:color="auto" w:fill="F2F2F2" w:themeFill="background1" w:themeFillShade="F2"/>
          </w:tcPr>
          <w:p w14:paraId="4EC2309F" w14:textId="005D10ED" w:rsidR="002B46AE" w:rsidRPr="00C71627" w:rsidRDefault="002B46AE" w:rsidP="002B46AE">
            <w:pPr>
              <w:tabs>
                <w:tab w:val="left" w:pos="2050"/>
              </w:tabs>
              <w:rPr>
                <w:rFonts w:ascii="Arial" w:hAnsi="Arial" w:cs="Arial"/>
                <w:sz w:val="24"/>
                <w:szCs w:val="24"/>
              </w:rPr>
            </w:pPr>
            <w:r w:rsidRPr="00C71627">
              <w:rPr>
                <w:rFonts w:ascii="Arial" w:hAnsi="Arial" w:cs="Arial"/>
                <w:sz w:val="24"/>
                <w:szCs w:val="24"/>
              </w:rPr>
              <w:t>Law firm analysis – How ECCTA affects directors – </w:t>
            </w:r>
            <w:hyperlink r:id="rId66" w:history="1">
              <w:r w:rsidRPr="002D6CB3">
                <w:rPr>
                  <w:rStyle w:val="Hyperlink"/>
                  <w:rFonts w:ascii="Arial" w:hAnsi="Arial" w:cs="Arial"/>
                  <w:color w:val="auto"/>
                  <w:sz w:val="24"/>
                  <w:szCs w:val="24"/>
                </w:rPr>
                <w:t>https://www.taylorwessing.com/de/insights-and-events/insights/2025/04/new-directors-obligations-and-liabilities</w:t>
              </w:r>
            </w:hyperlink>
          </w:p>
          <w:p w14:paraId="0666D6A6" w14:textId="77777777" w:rsidR="002B46AE" w:rsidRPr="00C71627" w:rsidRDefault="002B46AE" w:rsidP="002B46AE">
            <w:pPr>
              <w:tabs>
                <w:tab w:val="left" w:pos="2050"/>
              </w:tabs>
              <w:rPr>
                <w:rFonts w:ascii="Arial" w:hAnsi="Arial" w:cs="Arial"/>
                <w:sz w:val="24"/>
                <w:szCs w:val="24"/>
              </w:rPr>
            </w:pPr>
          </w:p>
          <w:p w14:paraId="2995A95D" w14:textId="5B6C8501" w:rsidR="002B46AE" w:rsidRPr="00C71627" w:rsidRDefault="002B46AE" w:rsidP="002B46AE">
            <w:pPr>
              <w:tabs>
                <w:tab w:val="left" w:pos="2050"/>
              </w:tabs>
              <w:rPr>
                <w:rFonts w:ascii="Arial" w:hAnsi="Arial" w:cs="Arial"/>
                <w:sz w:val="24"/>
                <w:szCs w:val="24"/>
              </w:rPr>
            </w:pPr>
            <w:hyperlink r:id="rId67" w:history="1">
              <w:r w:rsidRPr="002D6CB3">
                <w:rPr>
                  <w:rStyle w:val="Hyperlink"/>
                  <w:rFonts w:ascii="Arial" w:hAnsi="Arial" w:cs="Arial"/>
                  <w:color w:val="auto"/>
                  <w:sz w:val="24"/>
                  <w:szCs w:val="24"/>
                </w:rPr>
                <w:t>ECCTA: UK corporate governance changes in force and on the horizon</w:t>
              </w:r>
            </w:hyperlink>
          </w:p>
          <w:p w14:paraId="1CE478B4" w14:textId="77777777" w:rsidR="002B46AE" w:rsidRPr="00C71627" w:rsidRDefault="002B46AE" w:rsidP="002B46AE">
            <w:pPr>
              <w:tabs>
                <w:tab w:val="left" w:pos="2050"/>
              </w:tabs>
              <w:rPr>
                <w:rFonts w:ascii="Arial" w:hAnsi="Arial" w:cs="Arial"/>
                <w:sz w:val="24"/>
                <w:szCs w:val="24"/>
              </w:rPr>
            </w:pPr>
          </w:p>
          <w:p w14:paraId="42B4AC51" w14:textId="216562AD" w:rsidR="002B46AE" w:rsidRPr="00C71627" w:rsidRDefault="002B46AE" w:rsidP="002B46AE">
            <w:pPr>
              <w:tabs>
                <w:tab w:val="left" w:pos="2050"/>
              </w:tabs>
              <w:rPr>
                <w:rFonts w:ascii="Arial" w:hAnsi="Arial" w:cs="Arial"/>
                <w:sz w:val="24"/>
                <w:szCs w:val="24"/>
              </w:rPr>
            </w:pPr>
            <w:hyperlink r:id="rId68" w:history="1">
              <w:r w:rsidRPr="002D6CB3">
                <w:rPr>
                  <w:rStyle w:val="Hyperlink"/>
                  <w:rFonts w:ascii="Arial" w:hAnsi="Arial" w:cs="Arial"/>
                  <w:color w:val="auto"/>
                  <w:sz w:val="24"/>
                  <w:szCs w:val="24"/>
                </w:rPr>
                <w:t>https://www.aoshearman.com/en/insights/economic-crime-and-corporate-transparency-act-2023-where-are-we-and-whats-next</w:t>
              </w:r>
            </w:hyperlink>
          </w:p>
          <w:p w14:paraId="689E6C2D" w14:textId="31D6DD3B" w:rsidR="002B46AE" w:rsidRPr="00C71627" w:rsidRDefault="002B46AE" w:rsidP="002B46AE">
            <w:pPr>
              <w:tabs>
                <w:tab w:val="left" w:pos="2050"/>
              </w:tabs>
              <w:rPr>
                <w:rFonts w:ascii="Arial" w:hAnsi="Arial" w:cs="Arial"/>
                <w:sz w:val="24"/>
                <w:szCs w:val="24"/>
              </w:rPr>
            </w:pPr>
          </w:p>
        </w:tc>
      </w:tr>
    </w:tbl>
    <w:p w14:paraId="43C35BCA" w14:textId="77777777" w:rsidR="00686A6F" w:rsidRPr="00D64276" w:rsidRDefault="00686A6F" w:rsidP="00D64276">
      <w:pPr>
        <w:tabs>
          <w:tab w:val="left" w:pos="2050"/>
        </w:tabs>
        <w:rPr>
          <w:rFonts w:ascii="Arial" w:hAnsi="Arial" w:cs="Arial"/>
          <w:b/>
          <w:bCs/>
          <w:color w:val="C00000"/>
          <w:sz w:val="32"/>
          <w:szCs w:val="32"/>
        </w:rPr>
      </w:pPr>
    </w:p>
    <w:sectPr w:rsidR="00686A6F" w:rsidRPr="00D64276" w:rsidSect="00963380">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EEE2A" w14:textId="77777777" w:rsidR="00737E9E" w:rsidRDefault="00737E9E" w:rsidP="004E6370">
      <w:pPr>
        <w:spacing w:after="0" w:line="240" w:lineRule="auto"/>
      </w:pPr>
      <w:r>
        <w:separator/>
      </w:r>
    </w:p>
  </w:endnote>
  <w:endnote w:type="continuationSeparator" w:id="0">
    <w:p w14:paraId="6D09EC48" w14:textId="77777777" w:rsidR="00737E9E" w:rsidRDefault="00737E9E" w:rsidP="004E6370">
      <w:pPr>
        <w:spacing w:after="0" w:line="240" w:lineRule="auto"/>
      </w:pPr>
      <w:r>
        <w:continuationSeparator/>
      </w:r>
    </w:p>
  </w:endnote>
  <w:endnote w:type="continuationNotice" w:id="1">
    <w:p w14:paraId="7A5A7BDC" w14:textId="77777777" w:rsidR="00737E9E" w:rsidRDefault="00737E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612190"/>
      <w:docPartObj>
        <w:docPartGallery w:val="Page Numbers (Bottom of Page)"/>
        <w:docPartUnique/>
      </w:docPartObj>
    </w:sdtPr>
    <w:sdtEndPr>
      <w:rPr>
        <w:noProof/>
      </w:rPr>
    </w:sdtEndPr>
    <w:sdtContent>
      <w:p w14:paraId="33CF6EF0" w14:textId="6629D844" w:rsidR="004E6370" w:rsidRDefault="004E63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00423E" w14:textId="77777777" w:rsidR="004E6370" w:rsidRDefault="004E6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1F107" w14:textId="77777777" w:rsidR="00737E9E" w:rsidRDefault="00737E9E" w:rsidP="004E6370">
      <w:pPr>
        <w:spacing w:after="0" w:line="240" w:lineRule="auto"/>
      </w:pPr>
      <w:r>
        <w:separator/>
      </w:r>
    </w:p>
  </w:footnote>
  <w:footnote w:type="continuationSeparator" w:id="0">
    <w:p w14:paraId="42D973BA" w14:textId="77777777" w:rsidR="00737E9E" w:rsidRDefault="00737E9E" w:rsidP="004E6370">
      <w:pPr>
        <w:spacing w:after="0" w:line="240" w:lineRule="auto"/>
      </w:pPr>
      <w:r>
        <w:continuationSeparator/>
      </w:r>
    </w:p>
  </w:footnote>
  <w:footnote w:type="continuationNotice" w:id="1">
    <w:p w14:paraId="5878C862" w14:textId="77777777" w:rsidR="00737E9E" w:rsidRDefault="00737E9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0DEC"/>
    <w:multiLevelType w:val="hybridMultilevel"/>
    <w:tmpl w:val="8F96ECB6"/>
    <w:lvl w:ilvl="0" w:tplc="9884994E">
      <w:start w:val="1"/>
      <w:numFmt w:val="bullet"/>
      <w:lvlText w:val="•"/>
      <w:lvlJc w:val="left"/>
      <w:pPr>
        <w:tabs>
          <w:tab w:val="num" w:pos="720"/>
        </w:tabs>
        <w:ind w:left="720" w:hanging="360"/>
      </w:pPr>
      <w:rPr>
        <w:rFonts w:ascii="Times New Roman" w:hAnsi="Times New Roman" w:hint="default"/>
      </w:rPr>
    </w:lvl>
    <w:lvl w:ilvl="1" w:tplc="AC4A39B4" w:tentative="1">
      <w:start w:val="1"/>
      <w:numFmt w:val="bullet"/>
      <w:lvlText w:val="•"/>
      <w:lvlJc w:val="left"/>
      <w:pPr>
        <w:tabs>
          <w:tab w:val="num" w:pos="1440"/>
        </w:tabs>
        <w:ind w:left="1440" w:hanging="360"/>
      </w:pPr>
      <w:rPr>
        <w:rFonts w:ascii="Times New Roman" w:hAnsi="Times New Roman" w:hint="default"/>
      </w:rPr>
    </w:lvl>
    <w:lvl w:ilvl="2" w:tplc="354E6B4A" w:tentative="1">
      <w:start w:val="1"/>
      <w:numFmt w:val="bullet"/>
      <w:lvlText w:val="•"/>
      <w:lvlJc w:val="left"/>
      <w:pPr>
        <w:tabs>
          <w:tab w:val="num" w:pos="2160"/>
        </w:tabs>
        <w:ind w:left="2160" w:hanging="360"/>
      </w:pPr>
      <w:rPr>
        <w:rFonts w:ascii="Times New Roman" w:hAnsi="Times New Roman" w:hint="default"/>
      </w:rPr>
    </w:lvl>
    <w:lvl w:ilvl="3" w:tplc="66BEE524" w:tentative="1">
      <w:start w:val="1"/>
      <w:numFmt w:val="bullet"/>
      <w:lvlText w:val="•"/>
      <w:lvlJc w:val="left"/>
      <w:pPr>
        <w:tabs>
          <w:tab w:val="num" w:pos="2880"/>
        </w:tabs>
        <w:ind w:left="2880" w:hanging="360"/>
      </w:pPr>
      <w:rPr>
        <w:rFonts w:ascii="Times New Roman" w:hAnsi="Times New Roman" w:hint="default"/>
      </w:rPr>
    </w:lvl>
    <w:lvl w:ilvl="4" w:tplc="48FC4890" w:tentative="1">
      <w:start w:val="1"/>
      <w:numFmt w:val="bullet"/>
      <w:lvlText w:val="•"/>
      <w:lvlJc w:val="left"/>
      <w:pPr>
        <w:tabs>
          <w:tab w:val="num" w:pos="3600"/>
        </w:tabs>
        <w:ind w:left="3600" w:hanging="360"/>
      </w:pPr>
      <w:rPr>
        <w:rFonts w:ascii="Times New Roman" w:hAnsi="Times New Roman" w:hint="default"/>
      </w:rPr>
    </w:lvl>
    <w:lvl w:ilvl="5" w:tplc="32A43F44" w:tentative="1">
      <w:start w:val="1"/>
      <w:numFmt w:val="bullet"/>
      <w:lvlText w:val="•"/>
      <w:lvlJc w:val="left"/>
      <w:pPr>
        <w:tabs>
          <w:tab w:val="num" w:pos="4320"/>
        </w:tabs>
        <w:ind w:left="4320" w:hanging="360"/>
      </w:pPr>
      <w:rPr>
        <w:rFonts w:ascii="Times New Roman" w:hAnsi="Times New Roman" w:hint="default"/>
      </w:rPr>
    </w:lvl>
    <w:lvl w:ilvl="6" w:tplc="A07C572E" w:tentative="1">
      <w:start w:val="1"/>
      <w:numFmt w:val="bullet"/>
      <w:lvlText w:val="•"/>
      <w:lvlJc w:val="left"/>
      <w:pPr>
        <w:tabs>
          <w:tab w:val="num" w:pos="5040"/>
        </w:tabs>
        <w:ind w:left="5040" w:hanging="360"/>
      </w:pPr>
      <w:rPr>
        <w:rFonts w:ascii="Times New Roman" w:hAnsi="Times New Roman" w:hint="default"/>
      </w:rPr>
    </w:lvl>
    <w:lvl w:ilvl="7" w:tplc="E6E09E0A" w:tentative="1">
      <w:start w:val="1"/>
      <w:numFmt w:val="bullet"/>
      <w:lvlText w:val="•"/>
      <w:lvlJc w:val="left"/>
      <w:pPr>
        <w:tabs>
          <w:tab w:val="num" w:pos="5760"/>
        </w:tabs>
        <w:ind w:left="5760" w:hanging="360"/>
      </w:pPr>
      <w:rPr>
        <w:rFonts w:ascii="Times New Roman" w:hAnsi="Times New Roman" w:hint="default"/>
      </w:rPr>
    </w:lvl>
    <w:lvl w:ilvl="8" w:tplc="5D50633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D10915"/>
    <w:multiLevelType w:val="hybridMultilevel"/>
    <w:tmpl w:val="302A0726"/>
    <w:lvl w:ilvl="0" w:tplc="9618A4AE">
      <w:start w:val="1"/>
      <w:numFmt w:val="bullet"/>
      <w:lvlText w:val=""/>
      <w:lvlJc w:val="left"/>
      <w:pPr>
        <w:tabs>
          <w:tab w:val="num" w:pos="720"/>
        </w:tabs>
        <w:ind w:left="720" w:hanging="360"/>
      </w:pPr>
      <w:rPr>
        <w:rFonts w:ascii="Symbol" w:hAnsi="Symbol" w:hint="default"/>
      </w:rPr>
    </w:lvl>
    <w:lvl w:ilvl="1" w:tplc="2A4CEC06" w:tentative="1">
      <w:start w:val="1"/>
      <w:numFmt w:val="bullet"/>
      <w:lvlText w:val=""/>
      <w:lvlJc w:val="left"/>
      <w:pPr>
        <w:tabs>
          <w:tab w:val="num" w:pos="1440"/>
        </w:tabs>
        <w:ind w:left="1440" w:hanging="360"/>
      </w:pPr>
      <w:rPr>
        <w:rFonts w:ascii="Symbol" w:hAnsi="Symbol" w:hint="default"/>
      </w:rPr>
    </w:lvl>
    <w:lvl w:ilvl="2" w:tplc="3B164850" w:tentative="1">
      <w:start w:val="1"/>
      <w:numFmt w:val="bullet"/>
      <w:lvlText w:val=""/>
      <w:lvlJc w:val="left"/>
      <w:pPr>
        <w:tabs>
          <w:tab w:val="num" w:pos="2160"/>
        </w:tabs>
        <w:ind w:left="2160" w:hanging="360"/>
      </w:pPr>
      <w:rPr>
        <w:rFonts w:ascii="Symbol" w:hAnsi="Symbol" w:hint="default"/>
      </w:rPr>
    </w:lvl>
    <w:lvl w:ilvl="3" w:tplc="93CCA832" w:tentative="1">
      <w:start w:val="1"/>
      <w:numFmt w:val="bullet"/>
      <w:lvlText w:val=""/>
      <w:lvlJc w:val="left"/>
      <w:pPr>
        <w:tabs>
          <w:tab w:val="num" w:pos="2880"/>
        </w:tabs>
        <w:ind w:left="2880" w:hanging="360"/>
      </w:pPr>
      <w:rPr>
        <w:rFonts w:ascii="Symbol" w:hAnsi="Symbol" w:hint="default"/>
      </w:rPr>
    </w:lvl>
    <w:lvl w:ilvl="4" w:tplc="0AFEEE62" w:tentative="1">
      <w:start w:val="1"/>
      <w:numFmt w:val="bullet"/>
      <w:lvlText w:val=""/>
      <w:lvlJc w:val="left"/>
      <w:pPr>
        <w:tabs>
          <w:tab w:val="num" w:pos="3600"/>
        </w:tabs>
        <w:ind w:left="3600" w:hanging="360"/>
      </w:pPr>
      <w:rPr>
        <w:rFonts w:ascii="Symbol" w:hAnsi="Symbol" w:hint="default"/>
      </w:rPr>
    </w:lvl>
    <w:lvl w:ilvl="5" w:tplc="BB6EE78E" w:tentative="1">
      <w:start w:val="1"/>
      <w:numFmt w:val="bullet"/>
      <w:lvlText w:val=""/>
      <w:lvlJc w:val="left"/>
      <w:pPr>
        <w:tabs>
          <w:tab w:val="num" w:pos="4320"/>
        </w:tabs>
        <w:ind w:left="4320" w:hanging="360"/>
      </w:pPr>
      <w:rPr>
        <w:rFonts w:ascii="Symbol" w:hAnsi="Symbol" w:hint="default"/>
      </w:rPr>
    </w:lvl>
    <w:lvl w:ilvl="6" w:tplc="F1585D28" w:tentative="1">
      <w:start w:val="1"/>
      <w:numFmt w:val="bullet"/>
      <w:lvlText w:val=""/>
      <w:lvlJc w:val="left"/>
      <w:pPr>
        <w:tabs>
          <w:tab w:val="num" w:pos="5040"/>
        </w:tabs>
        <w:ind w:left="5040" w:hanging="360"/>
      </w:pPr>
      <w:rPr>
        <w:rFonts w:ascii="Symbol" w:hAnsi="Symbol" w:hint="default"/>
      </w:rPr>
    </w:lvl>
    <w:lvl w:ilvl="7" w:tplc="5CE67426" w:tentative="1">
      <w:start w:val="1"/>
      <w:numFmt w:val="bullet"/>
      <w:lvlText w:val=""/>
      <w:lvlJc w:val="left"/>
      <w:pPr>
        <w:tabs>
          <w:tab w:val="num" w:pos="5760"/>
        </w:tabs>
        <w:ind w:left="5760" w:hanging="360"/>
      </w:pPr>
      <w:rPr>
        <w:rFonts w:ascii="Symbol" w:hAnsi="Symbol" w:hint="default"/>
      </w:rPr>
    </w:lvl>
    <w:lvl w:ilvl="8" w:tplc="6EE26E8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E5C8A"/>
    <w:multiLevelType w:val="hybridMultilevel"/>
    <w:tmpl w:val="B526F98E"/>
    <w:lvl w:ilvl="0" w:tplc="49B0479E">
      <w:start w:val="1"/>
      <w:numFmt w:val="bullet"/>
      <w:lvlText w:val="•"/>
      <w:lvlJc w:val="left"/>
      <w:pPr>
        <w:tabs>
          <w:tab w:val="num" w:pos="720"/>
        </w:tabs>
        <w:ind w:left="720" w:hanging="360"/>
      </w:pPr>
      <w:rPr>
        <w:rFonts w:ascii="Arial" w:hAnsi="Arial" w:hint="default"/>
      </w:rPr>
    </w:lvl>
    <w:lvl w:ilvl="1" w:tplc="CF36E81A" w:tentative="1">
      <w:start w:val="1"/>
      <w:numFmt w:val="bullet"/>
      <w:lvlText w:val="•"/>
      <w:lvlJc w:val="left"/>
      <w:pPr>
        <w:tabs>
          <w:tab w:val="num" w:pos="1440"/>
        </w:tabs>
        <w:ind w:left="1440" w:hanging="360"/>
      </w:pPr>
      <w:rPr>
        <w:rFonts w:ascii="Arial" w:hAnsi="Arial" w:hint="default"/>
      </w:rPr>
    </w:lvl>
    <w:lvl w:ilvl="2" w:tplc="BD480904" w:tentative="1">
      <w:start w:val="1"/>
      <w:numFmt w:val="bullet"/>
      <w:lvlText w:val="•"/>
      <w:lvlJc w:val="left"/>
      <w:pPr>
        <w:tabs>
          <w:tab w:val="num" w:pos="2160"/>
        </w:tabs>
        <w:ind w:left="2160" w:hanging="360"/>
      </w:pPr>
      <w:rPr>
        <w:rFonts w:ascii="Arial" w:hAnsi="Arial" w:hint="default"/>
      </w:rPr>
    </w:lvl>
    <w:lvl w:ilvl="3" w:tplc="18828FA0" w:tentative="1">
      <w:start w:val="1"/>
      <w:numFmt w:val="bullet"/>
      <w:lvlText w:val="•"/>
      <w:lvlJc w:val="left"/>
      <w:pPr>
        <w:tabs>
          <w:tab w:val="num" w:pos="2880"/>
        </w:tabs>
        <w:ind w:left="2880" w:hanging="360"/>
      </w:pPr>
      <w:rPr>
        <w:rFonts w:ascii="Arial" w:hAnsi="Arial" w:hint="default"/>
      </w:rPr>
    </w:lvl>
    <w:lvl w:ilvl="4" w:tplc="98080CE2" w:tentative="1">
      <w:start w:val="1"/>
      <w:numFmt w:val="bullet"/>
      <w:lvlText w:val="•"/>
      <w:lvlJc w:val="left"/>
      <w:pPr>
        <w:tabs>
          <w:tab w:val="num" w:pos="3600"/>
        </w:tabs>
        <w:ind w:left="3600" w:hanging="360"/>
      </w:pPr>
      <w:rPr>
        <w:rFonts w:ascii="Arial" w:hAnsi="Arial" w:hint="default"/>
      </w:rPr>
    </w:lvl>
    <w:lvl w:ilvl="5" w:tplc="A64C291E" w:tentative="1">
      <w:start w:val="1"/>
      <w:numFmt w:val="bullet"/>
      <w:lvlText w:val="•"/>
      <w:lvlJc w:val="left"/>
      <w:pPr>
        <w:tabs>
          <w:tab w:val="num" w:pos="4320"/>
        </w:tabs>
        <w:ind w:left="4320" w:hanging="360"/>
      </w:pPr>
      <w:rPr>
        <w:rFonts w:ascii="Arial" w:hAnsi="Arial" w:hint="default"/>
      </w:rPr>
    </w:lvl>
    <w:lvl w:ilvl="6" w:tplc="E4C8812A" w:tentative="1">
      <w:start w:val="1"/>
      <w:numFmt w:val="bullet"/>
      <w:lvlText w:val="•"/>
      <w:lvlJc w:val="left"/>
      <w:pPr>
        <w:tabs>
          <w:tab w:val="num" w:pos="5040"/>
        </w:tabs>
        <w:ind w:left="5040" w:hanging="360"/>
      </w:pPr>
      <w:rPr>
        <w:rFonts w:ascii="Arial" w:hAnsi="Arial" w:hint="default"/>
      </w:rPr>
    </w:lvl>
    <w:lvl w:ilvl="7" w:tplc="A4B65748" w:tentative="1">
      <w:start w:val="1"/>
      <w:numFmt w:val="bullet"/>
      <w:lvlText w:val="•"/>
      <w:lvlJc w:val="left"/>
      <w:pPr>
        <w:tabs>
          <w:tab w:val="num" w:pos="5760"/>
        </w:tabs>
        <w:ind w:left="5760" w:hanging="360"/>
      </w:pPr>
      <w:rPr>
        <w:rFonts w:ascii="Arial" w:hAnsi="Arial" w:hint="default"/>
      </w:rPr>
    </w:lvl>
    <w:lvl w:ilvl="8" w:tplc="BBF8904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FD568C"/>
    <w:multiLevelType w:val="hybridMultilevel"/>
    <w:tmpl w:val="B3D80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B3094"/>
    <w:multiLevelType w:val="hybridMultilevel"/>
    <w:tmpl w:val="196A497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E1ED0"/>
    <w:multiLevelType w:val="hybridMultilevel"/>
    <w:tmpl w:val="80E0B85C"/>
    <w:lvl w:ilvl="0" w:tplc="12C44F28">
      <w:start w:val="1"/>
      <w:numFmt w:val="bullet"/>
      <w:lvlText w:val="•"/>
      <w:lvlJc w:val="left"/>
      <w:pPr>
        <w:tabs>
          <w:tab w:val="num" w:pos="720"/>
        </w:tabs>
        <w:ind w:left="720" w:hanging="360"/>
      </w:pPr>
      <w:rPr>
        <w:rFonts w:ascii="Times New Roman" w:hAnsi="Times New Roman" w:hint="default"/>
      </w:rPr>
    </w:lvl>
    <w:lvl w:ilvl="1" w:tplc="42D68246" w:tentative="1">
      <w:start w:val="1"/>
      <w:numFmt w:val="bullet"/>
      <w:lvlText w:val="•"/>
      <w:lvlJc w:val="left"/>
      <w:pPr>
        <w:tabs>
          <w:tab w:val="num" w:pos="1440"/>
        </w:tabs>
        <w:ind w:left="1440" w:hanging="360"/>
      </w:pPr>
      <w:rPr>
        <w:rFonts w:ascii="Times New Roman" w:hAnsi="Times New Roman" w:hint="default"/>
      </w:rPr>
    </w:lvl>
    <w:lvl w:ilvl="2" w:tplc="155CAE98" w:tentative="1">
      <w:start w:val="1"/>
      <w:numFmt w:val="bullet"/>
      <w:lvlText w:val="•"/>
      <w:lvlJc w:val="left"/>
      <w:pPr>
        <w:tabs>
          <w:tab w:val="num" w:pos="2160"/>
        </w:tabs>
        <w:ind w:left="2160" w:hanging="360"/>
      </w:pPr>
      <w:rPr>
        <w:rFonts w:ascii="Times New Roman" w:hAnsi="Times New Roman" w:hint="default"/>
      </w:rPr>
    </w:lvl>
    <w:lvl w:ilvl="3" w:tplc="AA028BD0" w:tentative="1">
      <w:start w:val="1"/>
      <w:numFmt w:val="bullet"/>
      <w:lvlText w:val="•"/>
      <w:lvlJc w:val="left"/>
      <w:pPr>
        <w:tabs>
          <w:tab w:val="num" w:pos="2880"/>
        </w:tabs>
        <w:ind w:left="2880" w:hanging="360"/>
      </w:pPr>
      <w:rPr>
        <w:rFonts w:ascii="Times New Roman" w:hAnsi="Times New Roman" w:hint="default"/>
      </w:rPr>
    </w:lvl>
    <w:lvl w:ilvl="4" w:tplc="1F94F7BA" w:tentative="1">
      <w:start w:val="1"/>
      <w:numFmt w:val="bullet"/>
      <w:lvlText w:val="•"/>
      <w:lvlJc w:val="left"/>
      <w:pPr>
        <w:tabs>
          <w:tab w:val="num" w:pos="3600"/>
        </w:tabs>
        <w:ind w:left="3600" w:hanging="360"/>
      </w:pPr>
      <w:rPr>
        <w:rFonts w:ascii="Times New Roman" w:hAnsi="Times New Roman" w:hint="default"/>
      </w:rPr>
    </w:lvl>
    <w:lvl w:ilvl="5" w:tplc="2EEC6BAC" w:tentative="1">
      <w:start w:val="1"/>
      <w:numFmt w:val="bullet"/>
      <w:lvlText w:val="•"/>
      <w:lvlJc w:val="left"/>
      <w:pPr>
        <w:tabs>
          <w:tab w:val="num" w:pos="4320"/>
        </w:tabs>
        <w:ind w:left="4320" w:hanging="360"/>
      </w:pPr>
      <w:rPr>
        <w:rFonts w:ascii="Times New Roman" w:hAnsi="Times New Roman" w:hint="default"/>
      </w:rPr>
    </w:lvl>
    <w:lvl w:ilvl="6" w:tplc="2DA6BAAA" w:tentative="1">
      <w:start w:val="1"/>
      <w:numFmt w:val="bullet"/>
      <w:lvlText w:val="•"/>
      <w:lvlJc w:val="left"/>
      <w:pPr>
        <w:tabs>
          <w:tab w:val="num" w:pos="5040"/>
        </w:tabs>
        <w:ind w:left="5040" w:hanging="360"/>
      </w:pPr>
      <w:rPr>
        <w:rFonts w:ascii="Times New Roman" w:hAnsi="Times New Roman" w:hint="default"/>
      </w:rPr>
    </w:lvl>
    <w:lvl w:ilvl="7" w:tplc="9D26545A" w:tentative="1">
      <w:start w:val="1"/>
      <w:numFmt w:val="bullet"/>
      <w:lvlText w:val="•"/>
      <w:lvlJc w:val="left"/>
      <w:pPr>
        <w:tabs>
          <w:tab w:val="num" w:pos="5760"/>
        </w:tabs>
        <w:ind w:left="5760" w:hanging="360"/>
      </w:pPr>
      <w:rPr>
        <w:rFonts w:ascii="Times New Roman" w:hAnsi="Times New Roman" w:hint="default"/>
      </w:rPr>
    </w:lvl>
    <w:lvl w:ilvl="8" w:tplc="832A4E1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6BD0FE4"/>
    <w:multiLevelType w:val="hybridMultilevel"/>
    <w:tmpl w:val="7C72A0AE"/>
    <w:lvl w:ilvl="0" w:tplc="C3DC5BB2">
      <w:start w:val="1"/>
      <w:numFmt w:val="bullet"/>
      <w:lvlText w:val="•"/>
      <w:lvlJc w:val="left"/>
      <w:pPr>
        <w:tabs>
          <w:tab w:val="num" w:pos="720"/>
        </w:tabs>
        <w:ind w:left="720" w:hanging="360"/>
      </w:pPr>
      <w:rPr>
        <w:rFonts w:ascii="Times New Roman" w:hAnsi="Times New Roman" w:hint="default"/>
      </w:rPr>
    </w:lvl>
    <w:lvl w:ilvl="1" w:tplc="184EDC18" w:tentative="1">
      <w:start w:val="1"/>
      <w:numFmt w:val="bullet"/>
      <w:lvlText w:val="•"/>
      <w:lvlJc w:val="left"/>
      <w:pPr>
        <w:tabs>
          <w:tab w:val="num" w:pos="1440"/>
        </w:tabs>
        <w:ind w:left="1440" w:hanging="360"/>
      </w:pPr>
      <w:rPr>
        <w:rFonts w:ascii="Times New Roman" w:hAnsi="Times New Roman" w:hint="default"/>
      </w:rPr>
    </w:lvl>
    <w:lvl w:ilvl="2" w:tplc="424A947E" w:tentative="1">
      <w:start w:val="1"/>
      <w:numFmt w:val="bullet"/>
      <w:lvlText w:val="•"/>
      <w:lvlJc w:val="left"/>
      <w:pPr>
        <w:tabs>
          <w:tab w:val="num" w:pos="2160"/>
        </w:tabs>
        <w:ind w:left="2160" w:hanging="360"/>
      </w:pPr>
      <w:rPr>
        <w:rFonts w:ascii="Times New Roman" w:hAnsi="Times New Roman" w:hint="default"/>
      </w:rPr>
    </w:lvl>
    <w:lvl w:ilvl="3" w:tplc="1458BCB6" w:tentative="1">
      <w:start w:val="1"/>
      <w:numFmt w:val="bullet"/>
      <w:lvlText w:val="•"/>
      <w:lvlJc w:val="left"/>
      <w:pPr>
        <w:tabs>
          <w:tab w:val="num" w:pos="2880"/>
        </w:tabs>
        <w:ind w:left="2880" w:hanging="360"/>
      </w:pPr>
      <w:rPr>
        <w:rFonts w:ascii="Times New Roman" w:hAnsi="Times New Roman" w:hint="default"/>
      </w:rPr>
    </w:lvl>
    <w:lvl w:ilvl="4" w:tplc="0776807C" w:tentative="1">
      <w:start w:val="1"/>
      <w:numFmt w:val="bullet"/>
      <w:lvlText w:val="•"/>
      <w:lvlJc w:val="left"/>
      <w:pPr>
        <w:tabs>
          <w:tab w:val="num" w:pos="3600"/>
        </w:tabs>
        <w:ind w:left="3600" w:hanging="360"/>
      </w:pPr>
      <w:rPr>
        <w:rFonts w:ascii="Times New Roman" w:hAnsi="Times New Roman" w:hint="default"/>
      </w:rPr>
    </w:lvl>
    <w:lvl w:ilvl="5" w:tplc="A5FE75E8" w:tentative="1">
      <w:start w:val="1"/>
      <w:numFmt w:val="bullet"/>
      <w:lvlText w:val="•"/>
      <w:lvlJc w:val="left"/>
      <w:pPr>
        <w:tabs>
          <w:tab w:val="num" w:pos="4320"/>
        </w:tabs>
        <w:ind w:left="4320" w:hanging="360"/>
      </w:pPr>
      <w:rPr>
        <w:rFonts w:ascii="Times New Roman" w:hAnsi="Times New Roman" w:hint="default"/>
      </w:rPr>
    </w:lvl>
    <w:lvl w:ilvl="6" w:tplc="C4D8094C" w:tentative="1">
      <w:start w:val="1"/>
      <w:numFmt w:val="bullet"/>
      <w:lvlText w:val="•"/>
      <w:lvlJc w:val="left"/>
      <w:pPr>
        <w:tabs>
          <w:tab w:val="num" w:pos="5040"/>
        </w:tabs>
        <w:ind w:left="5040" w:hanging="360"/>
      </w:pPr>
      <w:rPr>
        <w:rFonts w:ascii="Times New Roman" w:hAnsi="Times New Roman" w:hint="default"/>
      </w:rPr>
    </w:lvl>
    <w:lvl w:ilvl="7" w:tplc="2B42E0F0" w:tentative="1">
      <w:start w:val="1"/>
      <w:numFmt w:val="bullet"/>
      <w:lvlText w:val="•"/>
      <w:lvlJc w:val="left"/>
      <w:pPr>
        <w:tabs>
          <w:tab w:val="num" w:pos="5760"/>
        </w:tabs>
        <w:ind w:left="5760" w:hanging="360"/>
      </w:pPr>
      <w:rPr>
        <w:rFonts w:ascii="Times New Roman" w:hAnsi="Times New Roman" w:hint="default"/>
      </w:rPr>
    </w:lvl>
    <w:lvl w:ilvl="8" w:tplc="035C243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D1C7D82"/>
    <w:multiLevelType w:val="hybridMultilevel"/>
    <w:tmpl w:val="37309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3F4FB8"/>
    <w:multiLevelType w:val="hybridMultilevel"/>
    <w:tmpl w:val="3BEE9B8C"/>
    <w:lvl w:ilvl="0" w:tplc="BEB00912">
      <w:start w:val="1"/>
      <w:numFmt w:val="bullet"/>
      <w:lvlText w:val="•"/>
      <w:lvlJc w:val="left"/>
      <w:pPr>
        <w:tabs>
          <w:tab w:val="num" w:pos="720"/>
        </w:tabs>
        <w:ind w:left="720" w:hanging="360"/>
      </w:pPr>
      <w:rPr>
        <w:rFonts w:ascii="Times New Roman" w:hAnsi="Times New Roman" w:hint="default"/>
      </w:rPr>
    </w:lvl>
    <w:lvl w:ilvl="1" w:tplc="7BCA6CC8" w:tentative="1">
      <w:start w:val="1"/>
      <w:numFmt w:val="bullet"/>
      <w:lvlText w:val="•"/>
      <w:lvlJc w:val="left"/>
      <w:pPr>
        <w:tabs>
          <w:tab w:val="num" w:pos="1440"/>
        </w:tabs>
        <w:ind w:left="1440" w:hanging="360"/>
      </w:pPr>
      <w:rPr>
        <w:rFonts w:ascii="Times New Roman" w:hAnsi="Times New Roman" w:hint="default"/>
      </w:rPr>
    </w:lvl>
    <w:lvl w:ilvl="2" w:tplc="99F4CF2E" w:tentative="1">
      <w:start w:val="1"/>
      <w:numFmt w:val="bullet"/>
      <w:lvlText w:val="•"/>
      <w:lvlJc w:val="left"/>
      <w:pPr>
        <w:tabs>
          <w:tab w:val="num" w:pos="2160"/>
        </w:tabs>
        <w:ind w:left="2160" w:hanging="360"/>
      </w:pPr>
      <w:rPr>
        <w:rFonts w:ascii="Times New Roman" w:hAnsi="Times New Roman" w:hint="default"/>
      </w:rPr>
    </w:lvl>
    <w:lvl w:ilvl="3" w:tplc="CCA42ECA" w:tentative="1">
      <w:start w:val="1"/>
      <w:numFmt w:val="bullet"/>
      <w:lvlText w:val="•"/>
      <w:lvlJc w:val="left"/>
      <w:pPr>
        <w:tabs>
          <w:tab w:val="num" w:pos="2880"/>
        </w:tabs>
        <w:ind w:left="2880" w:hanging="360"/>
      </w:pPr>
      <w:rPr>
        <w:rFonts w:ascii="Times New Roman" w:hAnsi="Times New Roman" w:hint="default"/>
      </w:rPr>
    </w:lvl>
    <w:lvl w:ilvl="4" w:tplc="475E3E18" w:tentative="1">
      <w:start w:val="1"/>
      <w:numFmt w:val="bullet"/>
      <w:lvlText w:val="•"/>
      <w:lvlJc w:val="left"/>
      <w:pPr>
        <w:tabs>
          <w:tab w:val="num" w:pos="3600"/>
        </w:tabs>
        <w:ind w:left="3600" w:hanging="360"/>
      </w:pPr>
      <w:rPr>
        <w:rFonts w:ascii="Times New Roman" w:hAnsi="Times New Roman" w:hint="default"/>
      </w:rPr>
    </w:lvl>
    <w:lvl w:ilvl="5" w:tplc="A94A039A" w:tentative="1">
      <w:start w:val="1"/>
      <w:numFmt w:val="bullet"/>
      <w:lvlText w:val="•"/>
      <w:lvlJc w:val="left"/>
      <w:pPr>
        <w:tabs>
          <w:tab w:val="num" w:pos="4320"/>
        </w:tabs>
        <w:ind w:left="4320" w:hanging="360"/>
      </w:pPr>
      <w:rPr>
        <w:rFonts w:ascii="Times New Roman" w:hAnsi="Times New Roman" w:hint="default"/>
      </w:rPr>
    </w:lvl>
    <w:lvl w:ilvl="6" w:tplc="A9302DBA" w:tentative="1">
      <w:start w:val="1"/>
      <w:numFmt w:val="bullet"/>
      <w:lvlText w:val="•"/>
      <w:lvlJc w:val="left"/>
      <w:pPr>
        <w:tabs>
          <w:tab w:val="num" w:pos="5040"/>
        </w:tabs>
        <w:ind w:left="5040" w:hanging="360"/>
      </w:pPr>
      <w:rPr>
        <w:rFonts w:ascii="Times New Roman" w:hAnsi="Times New Roman" w:hint="default"/>
      </w:rPr>
    </w:lvl>
    <w:lvl w:ilvl="7" w:tplc="B860CA30" w:tentative="1">
      <w:start w:val="1"/>
      <w:numFmt w:val="bullet"/>
      <w:lvlText w:val="•"/>
      <w:lvlJc w:val="left"/>
      <w:pPr>
        <w:tabs>
          <w:tab w:val="num" w:pos="5760"/>
        </w:tabs>
        <w:ind w:left="5760" w:hanging="360"/>
      </w:pPr>
      <w:rPr>
        <w:rFonts w:ascii="Times New Roman" w:hAnsi="Times New Roman" w:hint="default"/>
      </w:rPr>
    </w:lvl>
    <w:lvl w:ilvl="8" w:tplc="2E82938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9306AF"/>
    <w:multiLevelType w:val="hybridMultilevel"/>
    <w:tmpl w:val="27B6E5C8"/>
    <w:lvl w:ilvl="0" w:tplc="ECEA6638">
      <w:start w:val="1"/>
      <w:numFmt w:val="bullet"/>
      <w:lvlText w:val="•"/>
      <w:lvlJc w:val="left"/>
      <w:pPr>
        <w:tabs>
          <w:tab w:val="num" w:pos="720"/>
        </w:tabs>
        <w:ind w:left="720" w:hanging="360"/>
      </w:pPr>
      <w:rPr>
        <w:rFonts w:ascii="Times New Roman" w:hAnsi="Times New Roman" w:hint="default"/>
      </w:rPr>
    </w:lvl>
    <w:lvl w:ilvl="1" w:tplc="E9AAC1BE" w:tentative="1">
      <w:start w:val="1"/>
      <w:numFmt w:val="bullet"/>
      <w:lvlText w:val="•"/>
      <w:lvlJc w:val="left"/>
      <w:pPr>
        <w:tabs>
          <w:tab w:val="num" w:pos="1440"/>
        </w:tabs>
        <w:ind w:left="1440" w:hanging="360"/>
      </w:pPr>
      <w:rPr>
        <w:rFonts w:ascii="Times New Roman" w:hAnsi="Times New Roman" w:hint="default"/>
      </w:rPr>
    </w:lvl>
    <w:lvl w:ilvl="2" w:tplc="30349A66" w:tentative="1">
      <w:start w:val="1"/>
      <w:numFmt w:val="bullet"/>
      <w:lvlText w:val="•"/>
      <w:lvlJc w:val="left"/>
      <w:pPr>
        <w:tabs>
          <w:tab w:val="num" w:pos="2160"/>
        </w:tabs>
        <w:ind w:left="2160" w:hanging="360"/>
      </w:pPr>
      <w:rPr>
        <w:rFonts w:ascii="Times New Roman" w:hAnsi="Times New Roman" w:hint="default"/>
      </w:rPr>
    </w:lvl>
    <w:lvl w:ilvl="3" w:tplc="CBC834A4" w:tentative="1">
      <w:start w:val="1"/>
      <w:numFmt w:val="bullet"/>
      <w:lvlText w:val="•"/>
      <w:lvlJc w:val="left"/>
      <w:pPr>
        <w:tabs>
          <w:tab w:val="num" w:pos="2880"/>
        </w:tabs>
        <w:ind w:left="2880" w:hanging="360"/>
      </w:pPr>
      <w:rPr>
        <w:rFonts w:ascii="Times New Roman" w:hAnsi="Times New Roman" w:hint="default"/>
      </w:rPr>
    </w:lvl>
    <w:lvl w:ilvl="4" w:tplc="E51CFBE0" w:tentative="1">
      <w:start w:val="1"/>
      <w:numFmt w:val="bullet"/>
      <w:lvlText w:val="•"/>
      <w:lvlJc w:val="left"/>
      <w:pPr>
        <w:tabs>
          <w:tab w:val="num" w:pos="3600"/>
        </w:tabs>
        <w:ind w:left="3600" w:hanging="360"/>
      </w:pPr>
      <w:rPr>
        <w:rFonts w:ascii="Times New Roman" w:hAnsi="Times New Roman" w:hint="default"/>
      </w:rPr>
    </w:lvl>
    <w:lvl w:ilvl="5" w:tplc="6652D5A8" w:tentative="1">
      <w:start w:val="1"/>
      <w:numFmt w:val="bullet"/>
      <w:lvlText w:val="•"/>
      <w:lvlJc w:val="left"/>
      <w:pPr>
        <w:tabs>
          <w:tab w:val="num" w:pos="4320"/>
        </w:tabs>
        <w:ind w:left="4320" w:hanging="360"/>
      </w:pPr>
      <w:rPr>
        <w:rFonts w:ascii="Times New Roman" w:hAnsi="Times New Roman" w:hint="default"/>
      </w:rPr>
    </w:lvl>
    <w:lvl w:ilvl="6" w:tplc="1C56761C" w:tentative="1">
      <w:start w:val="1"/>
      <w:numFmt w:val="bullet"/>
      <w:lvlText w:val="•"/>
      <w:lvlJc w:val="left"/>
      <w:pPr>
        <w:tabs>
          <w:tab w:val="num" w:pos="5040"/>
        </w:tabs>
        <w:ind w:left="5040" w:hanging="360"/>
      </w:pPr>
      <w:rPr>
        <w:rFonts w:ascii="Times New Roman" w:hAnsi="Times New Roman" w:hint="default"/>
      </w:rPr>
    </w:lvl>
    <w:lvl w:ilvl="7" w:tplc="7876E24E" w:tentative="1">
      <w:start w:val="1"/>
      <w:numFmt w:val="bullet"/>
      <w:lvlText w:val="•"/>
      <w:lvlJc w:val="left"/>
      <w:pPr>
        <w:tabs>
          <w:tab w:val="num" w:pos="5760"/>
        </w:tabs>
        <w:ind w:left="5760" w:hanging="360"/>
      </w:pPr>
      <w:rPr>
        <w:rFonts w:ascii="Times New Roman" w:hAnsi="Times New Roman" w:hint="default"/>
      </w:rPr>
    </w:lvl>
    <w:lvl w:ilvl="8" w:tplc="801C3D1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AF65312"/>
    <w:multiLevelType w:val="hybridMultilevel"/>
    <w:tmpl w:val="82603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7B0D69"/>
    <w:multiLevelType w:val="hybridMultilevel"/>
    <w:tmpl w:val="2DFC6C6C"/>
    <w:lvl w:ilvl="0" w:tplc="F1F8691E">
      <w:start w:val="1"/>
      <w:numFmt w:val="bullet"/>
      <w:lvlText w:val="•"/>
      <w:lvlJc w:val="left"/>
      <w:pPr>
        <w:tabs>
          <w:tab w:val="num" w:pos="720"/>
        </w:tabs>
        <w:ind w:left="720" w:hanging="360"/>
      </w:pPr>
      <w:rPr>
        <w:rFonts w:ascii="Times New Roman" w:hAnsi="Times New Roman" w:hint="default"/>
      </w:rPr>
    </w:lvl>
    <w:lvl w:ilvl="1" w:tplc="197AE5B6" w:tentative="1">
      <w:start w:val="1"/>
      <w:numFmt w:val="bullet"/>
      <w:lvlText w:val="•"/>
      <w:lvlJc w:val="left"/>
      <w:pPr>
        <w:tabs>
          <w:tab w:val="num" w:pos="1440"/>
        </w:tabs>
        <w:ind w:left="1440" w:hanging="360"/>
      </w:pPr>
      <w:rPr>
        <w:rFonts w:ascii="Times New Roman" w:hAnsi="Times New Roman" w:hint="default"/>
      </w:rPr>
    </w:lvl>
    <w:lvl w:ilvl="2" w:tplc="241C8822" w:tentative="1">
      <w:start w:val="1"/>
      <w:numFmt w:val="bullet"/>
      <w:lvlText w:val="•"/>
      <w:lvlJc w:val="left"/>
      <w:pPr>
        <w:tabs>
          <w:tab w:val="num" w:pos="2160"/>
        </w:tabs>
        <w:ind w:left="2160" w:hanging="360"/>
      </w:pPr>
      <w:rPr>
        <w:rFonts w:ascii="Times New Roman" w:hAnsi="Times New Roman" w:hint="default"/>
      </w:rPr>
    </w:lvl>
    <w:lvl w:ilvl="3" w:tplc="21D2EF68" w:tentative="1">
      <w:start w:val="1"/>
      <w:numFmt w:val="bullet"/>
      <w:lvlText w:val="•"/>
      <w:lvlJc w:val="left"/>
      <w:pPr>
        <w:tabs>
          <w:tab w:val="num" w:pos="2880"/>
        </w:tabs>
        <w:ind w:left="2880" w:hanging="360"/>
      </w:pPr>
      <w:rPr>
        <w:rFonts w:ascii="Times New Roman" w:hAnsi="Times New Roman" w:hint="default"/>
      </w:rPr>
    </w:lvl>
    <w:lvl w:ilvl="4" w:tplc="F3942CB2" w:tentative="1">
      <w:start w:val="1"/>
      <w:numFmt w:val="bullet"/>
      <w:lvlText w:val="•"/>
      <w:lvlJc w:val="left"/>
      <w:pPr>
        <w:tabs>
          <w:tab w:val="num" w:pos="3600"/>
        </w:tabs>
        <w:ind w:left="3600" w:hanging="360"/>
      </w:pPr>
      <w:rPr>
        <w:rFonts w:ascii="Times New Roman" w:hAnsi="Times New Roman" w:hint="default"/>
      </w:rPr>
    </w:lvl>
    <w:lvl w:ilvl="5" w:tplc="F5FA210E" w:tentative="1">
      <w:start w:val="1"/>
      <w:numFmt w:val="bullet"/>
      <w:lvlText w:val="•"/>
      <w:lvlJc w:val="left"/>
      <w:pPr>
        <w:tabs>
          <w:tab w:val="num" w:pos="4320"/>
        </w:tabs>
        <w:ind w:left="4320" w:hanging="360"/>
      </w:pPr>
      <w:rPr>
        <w:rFonts w:ascii="Times New Roman" w:hAnsi="Times New Roman" w:hint="default"/>
      </w:rPr>
    </w:lvl>
    <w:lvl w:ilvl="6" w:tplc="7982DE02" w:tentative="1">
      <w:start w:val="1"/>
      <w:numFmt w:val="bullet"/>
      <w:lvlText w:val="•"/>
      <w:lvlJc w:val="left"/>
      <w:pPr>
        <w:tabs>
          <w:tab w:val="num" w:pos="5040"/>
        </w:tabs>
        <w:ind w:left="5040" w:hanging="360"/>
      </w:pPr>
      <w:rPr>
        <w:rFonts w:ascii="Times New Roman" w:hAnsi="Times New Roman" w:hint="default"/>
      </w:rPr>
    </w:lvl>
    <w:lvl w:ilvl="7" w:tplc="B7A0ECF6" w:tentative="1">
      <w:start w:val="1"/>
      <w:numFmt w:val="bullet"/>
      <w:lvlText w:val="•"/>
      <w:lvlJc w:val="left"/>
      <w:pPr>
        <w:tabs>
          <w:tab w:val="num" w:pos="5760"/>
        </w:tabs>
        <w:ind w:left="5760" w:hanging="360"/>
      </w:pPr>
      <w:rPr>
        <w:rFonts w:ascii="Times New Roman" w:hAnsi="Times New Roman" w:hint="default"/>
      </w:rPr>
    </w:lvl>
    <w:lvl w:ilvl="8" w:tplc="27147C8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83501C4"/>
    <w:multiLevelType w:val="hybridMultilevel"/>
    <w:tmpl w:val="E4424050"/>
    <w:lvl w:ilvl="0" w:tplc="CC8A85C6">
      <w:start w:val="1"/>
      <w:numFmt w:val="bullet"/>
      <w:lvlText w:val="•"/>
      <w:lvlJc w:val="left"/>
      <w:pPr>
        <w:tabs>
          <w:tab w:val="num" w:pos="720"/>
        </w:tabs>
        <w:ind w:left="720" w:hanging="360"/>
      </w:pPr>
      <w:rPr>
        <w:rFonts w:ascii="Times New Roman" w:hAnsi="Times New Roman" w:hint="default"/>
      </w:rPr>
    </w:lvl>
    <w:lvl w:ilvl="1" w:tplc="6A721E52" w:tentative="1">
      <w:start w:val="1"/>
      <w:numFmt w:val="bullet"/>
      <w:lvlText w:val="•"/>
      <w:lvlJc w:val="left"/>
      <w:pPr>
        <w:tabs>
          <w:tab w:val="num" w:pos="1440"/>
        </w:tabs>
        <w:ind w:left="1440" w:hanging="360"/>
      </w:pPr>
      <w:rPr>
        <w:rFonts w:ascii="Times New Roman" w:hAnsi="Times New Roman" w:hint="default"/>
      </w:rPr>
    </w:lvl>
    <w:lvl w:ilvl="2" w:tplc="90DE41C4" w:tentative="1">
      <w:start w:val="1"/>
      <w:numFmt w:val="bullet"/>
      <w:lvlText w:val="•"/>
      <w:lvlJc w:val="left"/>
      <w:pPr>
        <w:tabs>
          <w:tab w:val="num" w:pos="2160"/>
        </w:tabs>
        <w:ind w:left="2160" w:hanging="360"/>
      </w:pPr>
      <w:rPr>
        <w:rFonts w:ascii="Times New Roman" w:hAnsi="Times New Roman" w:hint="default"/>
      </w:rPr>
    </w:lvl>
    <w:lvl w:ilvl="3" w:tplc="9110AC24" w:tentative="1">
      <w:start w:val="1"/>
      <w:numFmt w:val="bullet"/>
      <w:lvlText w:val="•"/>
      <w:lvlJc w:val="left"/>
      <w:pPr>
        <w:tabs>
          <w:tab w:val="num" w:pos="2880"/>
        </w:tabs>
        <w:ind w:left="2880" w:hanging="360"/>
      </w:pPr>
      <w:rPr>
        <w:rFonts w:ascii="Times New Roman" w:hAnsi="Times New Roman" w:hint="default"/>
      </w:rPr>
    </w:lvl>
    <w:lvl w:ilvl="4" w:tplc="8CD0AED2" w:tentative="1">
      <w:start w:val="1"/>
      <w:numFmt w:val="bullet"/>
      <w:lvlText w:val="•"/>
      <w:lvlJc w:val="left"/>
      <w:pPr>
        <w:tabs>
          <w:tab w:val="num" w:pos="3600"/>
        </w:tabs>
        <w:ind w:left="3600" w:hanging="360"/>
      </w:pPr>
      <w:rPr>
        <w:rFonts w:ascii="Times New Roman" w:hAnsi="Times New Roman" w:hint="default"/>
      </w:rPr>
    </w:lvl>
    <w:lvl w:ilvl="5" w:tplc="44BA29EA" w:tentative="1">
      <w:start w:val="1"/>
      <w:numFmt w:val="bullet"/>
      <w:lvlText w:val="•"/>
      <w:lvlJc w:val="left"/>
      <w:pPr>
        <w:tabs>
          <w:tab w:val="num" w:pos="4320"/>
        </w:tabs>
        <w:ind w:left="4320" w:hanging="360"/>
      </w:pPr>
      <w:rPr>
        <w:rFonts w:ascii="Times New Roman" w:hAnsi="Times New Roman" w:hint="default"/>
      </w:rPr>
    </w:lvl>
    <w:lvl w:ilvl="6" w:tplc="4E98AD84" w:tentative="1">
      <w:start w:val="1"/>
      <w:numFmt w:val="bullet"/>
      <w:lvlText w:val="•"/>
      <w:lvlJc w:val="left"/>
      <w:pPr>
        <w:tabs>
          <w:tab w:val="num" w:pos="5040"/>
        </w:tabs>
        <w:ind w:left="5040" w:hanging="360"/>
      </w:pPr>
      <w:rPr>
        <w:rFonts w:ascii="Times New Roman" w:hAnsi="Times New Roman" w:hint="default"/>
      </w:rPr>
    </w:lvl>
    <w:lvl w:ilvl="7" w:tplc="26E0D4DC" w:tentative="1">
      <w:start w:val="1"/>
      <w:numFmt w:val="bullet"/>
      <w:lvlText w:val="•"/>
      <w:lvlJc w:val="left"/>
      <w:pPr>
        <w:tabs>
          <w:tab w:val="num" w:pos="5760"/>
        </w:tabs>
        <w:ind w:left="5760" w:hanging="360"/>
      </w:pPr>
      <w:rPr>
        <w:rFonts w:ascii="Times New Roman" w:hAnsi="Times New Roman" w:hint="default"/>
      </w:rPr>
    </w:lvl>
    <w:lvl w:ilvl="8" w:tplc="A0B4C26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5F03A45"/>
    <w:multiLevelType w:val="hybridMultilevel"/>
    <w:tmpl w:val="6BB6AA5C"/>
    <w:lvl w:ilvl="0" w:tplc="0D06F852">
      <w:start w:val="1"/>
      <w:numFmt w:val="bullet"/>
      <w:lvlText w:val="o"/>
      <w:lvlJc w:val="left"/>
      <w:pPr>
        <w:tabs>
          <w:tab w:val="num" w:pos="720"/>
        </w:tabs>
        <w:ind w:left="720" w:hanging="360"/>
      </w:pPr>
      <w:rPr>
        <w:rFonts w:ascii="Courier New" w:hAnsi="Courier New" w:hint="default"/>
      </w:rPr>
    </w:lvl>
    <w:lvl w:ilvl="1" w:tplc="226C0E8C">
      <w:start w:val="1"/>
      <w:numFmt w:val="bullet"/>
      <w:lvlText w:val="o"/>
      <w:lvlJc w:val="left"/>
      <w:pPr>
        <w:tabs>
          <w:tab w:val="num" w:pos="1440"/>
        </w:tabs>
        <w:ind w:left="1440" w:hanging="360"/>
      </w:pPr>
      <w:rPr>
        <w:rFonts w:ascii="Courier New" w:hAnsi="Courier New" w:hint="default"/>
      </w:rPr>
    </w:lvl>
    <w:lvl w:ilvl="2" w:tplc="58C85470" w:tentative="1">
      <w:start w:val="1"/>
      <w:numFmt w:val="bullet"/>
      <w:lvlText w:val="o"/>
      <w:lvlJc w:val="left"/>
      <w:pPr>
        <w:tabs>
          <w:tab w:val="num" w:pos="2160"/>
        </w:tabs>
        <w:ind w:left="2160" w:hanging="360"/>
      </w:pPr>
      <w:rPr>
        <w:rFonts w:ascii="Courier New" w:hAnsi="Courier New" w:hint="default"/>
      </w:rPr>
    </w:lvl>
    <w:lvl w:ilvl="3" w:tplc="A6742C82" w:tentative="1">
      <w:start w:val="1"/>
      <w:numFmt w:val="bullet"/>
      <w:lvlText w:val="o"/>
      <w:lvlJc w:val="left"/>
      <w:pPr>
        <w:tabs>
          <w:tab w:val="num" w:pos="2880"/>
        </w:tabs>
        <w:ind w:left="2880" w:hanging="360"/>
      </w:pPr>
      <w:rPr>
        <w:rFonts w:ascii="Courier New" w:hAnsi="Courier New" w:hint="default"/>
      </w:rPr>
    </w:lvl>
    <w:lvl w:ilvl="4" w:tplc="D2CEA55A" w:tentative="1">
      <w:start w:val="1"/>
      <w:numFmt w:val="bullet"/>
      <w:lvlText w:val="o"/>
      <w:lvlJc w:val="left"/>
      <w:pPr>
        <w:tabs>
          <w:tab w:val="num" w:pos="3600"/>
        </w:tabs>
        <w:ind w:left="3600" w:hanging="360"/>
      </w:pPr>
      <w:rPr>
        <w:rFonts w:ascii="Courier New" w:hAnsi="Courier New" w:hint="default"/>
      </w:rPr>
    </w:lvl>
    <w:lvl w:ilvl="5" w:tplc="E17E3AD8" w:tentative="1">
      <w:start w:val="1"/>
      <w:numFmt w:val="bullet"/>
      <w:lvlText w:val="o"/>
      <w:lvlJc w:val="left"/>
      <w:pPr>
        <w:tabs>
          <w:tab w:val="num" w:pos="4320"/>
        </w:tabs>
        <w:ind w:left="4320" w:hanging="360"/>
      </w:pPr>
      <w:rPr>
        <w:rFonts w:ascii="Courier New" w:hAnsi="Courier New" w:hint="default"/>
      </w:rPr>
    </w:lvl>
    <w:lvl w:ilvl="6" w:tplc="BA6EC86E" w:tentative="1">
      <w:start w:val="1"/>
      <w:numFmt w:val="bullet"/>
      <w:lvlText w:val="o"/>
      <w:lvlJc w:val="left"/>
      <w:pPr>
        <w:tabs>
          <w:tab w:val="num" w:pos="5040"/>
        </w:tabs>
        <w:ind w:left="5040" w:hanging="360"/>
      </w:pPr>
      <w:rPr>
        <w:rFonts w:ascii="Courier New" w:hAnsi="Courier New" w:hint="default"/>
      </w:rPr>
    </w:lvl>
    <w:lvl w:ilvl="7" w:tplc="9F7E1EF2" w:tentative="1">
      <w:start w:val="1"/>
      <w:numFmt w:val="bullet"/>
      <w:lvlText w:val="o"/>
      <w:lvlJc w:val="left"/>
      <w:pPr>
        <w:tabs>
          <w:tab w:val="num" w:pos="5760"/>
        </w:tabs>
        <w:ind w:left="5760" w:hanging="360"/>
      </w:pPr>
      <w:rPr>
        <w:rFonts w:ascii="Courier New" w:hAnsi="Courier New" w:hint="default"/>
      </w:rPr>
    </w:lvl>
    <w:lvl w:ilvl="8" w:tplc="92BCB916"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4A817F4E"/>
    <w:multiLevelType w:val="hybridMultilevel"/>
    <w:tmpl w:val="5D088190"/>
    <w:lvl w:ilvl="0" w:tplc="D9EA9BF2">
      <w:start w:val="1"/>
      <w:numFmt w:val="bullet"/>
      <w:lvlText w:val="•"/>
      <w:lvlJc w:val="left"/>
      <w:pPr>
        <w:tabs>
          <w:tab w:val="num" w:pos="720"/>
        </w:tabs>
        <w:ind w:left="720" w:hanging="360"/>
      </w:pPr>
      <w:rPr>
        <w:rFonts w:ascii="Times New Roman" w:hAnsi="Times New Roman" w:hint="default"/>
      </w:rPr>
    </w:lvl>
    <w:lvl w:ilvl="1" w:tplc="3E440112" w:tentative="1">
      <w:start w:val="1"/>
      <w:numFmt w:val="bullet"/>
      <w:lvlText w:val="•"/>
      <w:lvlJc w:val="left"/>
      <w:pPr>
        <w:tabs>
          <w:tab w:val="num" w:pos="1440"/>
        </w:tabs>
        <w:ind w:left="1440" w:hanging="360"/>
      </w:pPr>
      <w:rPr>
        <w:rFonts w:ascii="Times New Roman" w:hAnsi="Times New Roman" w:hint="default"/>
      </w:rPr>
    </w:lvl>
    <w:lvl w:ilvl="2" w:tplc="78FA9964" w:tentative="1">
      <w:start w:val="1"/>
      <w:numFmt w:val="bullet"/>
      <w:lvlText w:val="•"/>
      <w:lvlJc w:val="left"/>
      <w:pPr>
        <w:tabs>
          <w:tab w:val="num" w:pos="2160"/>
        </w:tabs>
        <w:ind w:left="2160" w:hanging="360"/>
      </w:pPr>
      <w:rPr>
        <w:rFonts w:ascii="Times New Roman" w:hAnsi="Times New Roman" w:hint="default"/>
      </w:rPr>
    </w:lvl>
    <w:lvl w:ilvl="3" w:tplc="234A3DE4" w:tentative="1">
      <w:start w:val="1"/>
      <w:numFmt w:val="bullet"/>
      <w:lvlText w:val="•"/>
      <w:lvlJc w:val="left"/>
      <w:pPr>
        <w:tabs>
          <w:tab w:val="num" w:pos="2880"/>
        </w:tabs>
        <w:ind w:left="2880" w:hanging="360"/>
      </w:pPr>
      <w:rPr>
        <w:rFonts w:ascii="Times New Roman" w:hAnsi="Times New Roman" w:hint="default"/>
      </w:rPr>
    </w:lvl>
    <w:lvl w:ilvl="4" w:tplc="BE44C1D0" w:tentative="1">
      <w:start w:val="1"/>
      <w:numFmt w:val="bullet"/>
      <w:lvlText w:val="•"/>
      <w:lvlJc w:val="left"/>
      <w:pPr>
        <w:tabs>
          <w:tab w:val="num" w:pos="3600"/>
        </w:tabs>
        <w:ind w:left="3600" w:hanging="360"/>
      </w:pPr>
      <w:rPr>
        <w:rFonts w:ascii="Times New Roman" w:hAnsi="Times New Roman" w:hint="default"/>
      </w:rPr>
    </w:lvl>
    <w:lvl w:ilvl="5" w:tplc="FBEC4852" w:tentative="1">
      <w:start w:val="1"/>
      <w:numFmt w:val="bullet"/>
      <w:lvlText w:val="•"/>
      <w:lvlJc w:val="left"/>
      <w:pPr>
        <w:tabs>
          <w:tab w:val="num" w:pos="4320"/>
        </w:tabs>
        <w:ind w:left="4320" w:hanging="360"/>
      </w:pPr>
      <w:rPr>
        <w:rFonts w:ascii="Times New Roman" w:hAnsi="Times New Roman" w:hint="default"/>
      </w:rPr>
    </w:lvl>
    <w:lvl w:ilvl="6" w:tplc="E9420E9C" w:tentative="1">
      <w:start w:val="1"/>
      <w:numFmt w:val="bullet"/>
      <w:lvlText w:val="•"/>
      <w:lvlJc w:val="left"/>
      <w:pPr>
        <w:tabs>
          <w:tab w:val="num" w:pos="5040"/>
        </w:tabs>
        <w:ind w:left="5040" w:hanging="360"/>
      </w:pPr>
      <w:rPr>
        <w:rFonts w:ascii="Times New Roman" w:hAnsi="Times New Roman" w:hint="default"/>
      </w:rPr>
    </w:lvl>
    <w:lvl w:ilvl="7" w:tplc="B9E29A90" w:tentative="1">
      <w:start w:val="1"/>
      <w:numFmt w:val="bullet"/>
      <w:lvlText w:val="•"/>
      <w:lvlJc w:val="left"/>
      <w:pPr>
        <w:tabs>
          <w:tab w:val="num" w:pos="5760"/>
        </w:tabs>
        <w:ind w:left="5760" w:hanging="360"/>
      </w:pPr>
      <w:rPr>
        <w:rFonts w:ascii="Times New Roman" w:hAnsi="Times New Roman" w:hint="default"/>
      </w:rPr>
    </w:lvl>
    <w:lvl w:ilvl="8" w:tplc="0DEC6AA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D84059B"/>
    <w:multiLevelType w:val="hybridMultilevel"/>
    <w:tmpl w:val="6F12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405000"/>
    <w:multiLevelType w:val="hybridMultilevel"/>
    <w:tmpl w:val="CBE80480"/>
    <w:lvl w:ilvl="0" w:tplc="ECE6D9C0">
      <w:start w:val="1"/>
      <w:numFmt w:val="bullet"/>
      <w:lvlText w:val="o"/>
      <w:lvlJc w:val="left"/>
      <w:pPr>
        <w:tabs>
          <w:tab w:val="num" w:pos="720"/>
        </w:tabs>
        <w:ind w:left="720" w:hanging="360"/>
      </w:pPr>
      <w:rPr>
        <w:rFonts w:ascii="Courier New" w:hAnsi="Courier New" w:hint="default"/>
      </w:rPr>
    </w:lvl>
    <w:lvl w:ilvl="1" w:tplc="36EAFE1C">
      <w:start w:val="1"/>
      <w:numFmt w:val="bullet"/>
      <w:lvlText w:val="o"/>
      <w:lvlJc w:val="left"/>
      <w:pPr>
        <w:tabs>
          <w:tab w:val="num" w:pos="1440"/>
        </w:tabs>
        <w:ind w:left="1440" w:hanging="360"/>
      </w:pPr>
      <w:rPr>
        <w:rFonts w:ascii="Courier New" w:hAnsi="Courier New" w:hint="default"/>
      </w:rPr>
    </w:lvl>
    <w:lvl w:ilvl="2" w:tplc="1984276A" w:tentative="1">
      <w:start w:val="1"/>
      <w:numFmt w:val="bullet"/>
      <w:lvlText w:val="o"/>
      <w:lvlJc w:val="left"/>
      <w:pPr>
        <w:tabs>
          <w:tab w:val="num" w:pos="2160"/>
        </w:tabs>
        <w:ind w:left="2160" w:hanging="360"/>
      </w:pPr>
      <w:rPr>
        <w:rFonts w:ascii="Courier New" w:hAnsi="Courier New" w:hint="default"/>
      </w:rPr>
    </w:lvl>
    <w:lvl w:ilvl="3" w:tplc="5A04DAEC" w:tentative="1">
      <w:start w:val="1"/>
      <w:numFmt w:val="bullet"/>
      <w:lvlText w:val="o"/>
      <w:lvlJc w:val="left"/>
      <w:pPr>
        <w:tabs>
          <w:tab w:val="num" w:pos="2880"/>
        </w:tabs>
        <w:ind w:left="2880" w:hanging="360"/>
      </w:pPr>
      <w:rPr>
        <w:rFonts w:ascii="Courier New" w:hAnsi="Courier New" w:hint="default"/>
      </w:rPr>
    </w:lvl>
    <w:lvl w:ilvl="4" w:tplc="18249474" w:tentative="1">
      <w:start w:val="1"/>
      <w:numFmt w:val="bullet"/>
      <w:lvlText w:val="o"/>
      <w:lvlJc w:val="left"/>
      <w:pPr>
        <w:tabs>
          <w:tab w:val="num" w:pos="3600"/>
        </w:tabs>
        <w:ind w:left="3600" w:hanging="360"/>
      </w:pPr>
      <w:rPr>
        <w:rFonts w:ascii="Courier New" w:hAnsi="Courier New" w:hint="default"/>
      </w:rPr>
    </w:lvl>
    <w:lvl w:ilvl="5" w:tplc="B5227C90" w:tentative="1">
      <w:start w:val="1"/>
      <w:numFmt w:val="bullet"/>
      <w:lvlText w:val="o"/>
      <w:lvlJc w:val="left"/>
      <w:pPr>
        <w:tabs>
          <w:tab w:val="num" w:pos="4320"/>
        </w:tabs>
        <w:ind w:left="4320" w:hanging="360"/>
      </w:pPr>
      <w:rPr>
        <w:rFonts w:ascii="Courier New" w:hAnsi="Courier New" w:hint="default"/>
      </w:rPr>
    </w:lvl>
    <w:lvl w:ilvl="6" w:tplc="1C1E311C" w:tentative="1">
      <w:start w:val="1"/>
      <w:numFmt w:val="bullet"/>
      <w:lvlText w:val="o"/>
      <w:lvlJc w:val="left"/>
      <w:pPr>
        <w:tabs>
          <w:tab w:val="num" w:pos="5040"/>
        </w:tabs>
        <w:ind w:left="5040" w:hanging="360"/>
      </w:pPr>
      <w:rPr>
        <w:rFonts w:ascii="Courier New" w:hAnsi="Courier New" w:hint="default"/>
      </w:rPr>
    </w:lvl>
    <w:lvl w:ilvl="7" w:tplc="508C7250" w:tentative="1">
      <w:start w:val="1"/>
      <w:numFmt w:val="bullet"/>
      <w:lvlText w:val="o"/>
      <w:lvlJc w:val="left"/>
      <w:pPr>
        <w:tabs>
          <w:tab w:val="num" w:pos="5760"/>
        </w:tabs>
        <w:ind w:left="5760" w:hanging="360"/>
      </w:pPr>
      <w:rPr>
        <w:rFonts w:ascii="Courier New" w:hAnsi="Courier New" w:hint="default"/>
      </w:rPr>
    </w:lvl>
    <w:lvl w:ilvl="8" w:tplc="D12C0DFA"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5196386C"/>
    <w:multiLevelType w:val="hybridMultilevel"/>
    <w:tmpl w:val="9814DD0C"/>
    <w:lvl w:ilvl="0" w:tplc="B9AA3D84">
      <w:start w:val="1"/>
      <w:numFmt w:val="bullet"/>
      <w:lvlText w:val="•"/>
      <w:lvlJc w:val="left"/>
      <w:pPr>
        <w:tabs>
          <w:tab w:val="num" w:pos="720"/>
        </w:tabs>
        <w:ind w:left="720" w:hanging="360"/>
      </w:pPr>
      <w:rPr>
        <w:rFonts w:ascii="Times New Roman" w:hAnsi="Times New Roman" w:hint="default"/>
      </w:rPr>
    </w:lvl>
    <w:lvl w:ilvl="1" w:tplc="722457F2" w:tentative="1">
      <w:start w:val="1"/>
      <w:numFmt w:val="bullet"/>
      <w:lvlText w:val="•"/>
      <w:lvlJc w:val="left"/>
      <w:pPr>
        <w:tabs>
          <w:tab w:val="num" w:pos="1440"/>
        </w:tabs>
        <w:ind w:left="1440" w:hanging="360"/>
      </w:pPr>
      <w:rPr>
        <w:rFonts w:ascii="Times New Roman" w:hAnsi="Times New Roman" w:hint="default"/>
      </w:rPr>
    </w:lvl>
    <w:lvl w:ilvl="2" w:tplc="41E443A8" w:tentative="1">
      <w:start w:val="1"/>
      <w:numFmt w:val="bullet"/>
      <w:lvlText w:val="•"/>
      <w:lvlJc w:val="left"/>
      <w:pPr>
        <w:tabs>
          <w:tab w:val="num" w:pos="2160"/>
        </w:tabs>
        <w:ind w:left="2160" w:hanging="360"/>
      </w:pPr>
      <w:rPr>
        <w:rFonts w:ascii="Times New Roman" w:hAnsi="Times New Roman" w:hint="default"/>
      </w:rPr>
    </w:lvl>
    <w:lvl w:ilvl="3" w:tplc="0ADAACA0" w:tentative="1">
      <w:start w:val="1"/>
      <w:numFmt w:val="bullet"/>
      <w:lvlText w:val="•"/>
      <w:lvlJc w:val="left"/>
      <w:pPr>
        <w:tabs>
          <w:tab w:val="num" w:pos="2880"/>
        </w:tabs>
        <w:ind w:left="2880" w:hanging="360"/>
      </w:pPr>
      <w:rPr>
        <w:rFonts w:ascii="Times New Roman" w:hAnsi="Times New Roman" w:hint="default"/>
      </w:rPr>
    </w:lvl>
    <w:lvl w:ilvl="4" w:tplc="25045DBC" w:tentative="1">
      <w:start w:val="1"/>
      <w:numFmt w:val="bullet"/>
      <w:lvlText w:val="•"/>
      <w:lvlJc w:val="left"/>
      <w:pPr>
        <w:tabs>
          <w:tab w:val="num" w:pos="3600"/>
        </w:tabs>
        <w:ind w:left="3600" w:hanging="360"/>
      </w:pPr>
      <w:rPr>
        <w:rFonts w:ascii="Times New Roman" w:hAnsi="Times New Roman" w:hint="default"/>
      </w:rPr>
    </w:lvl>
    <w:lvl w:ilvl="5" w:tplc="75A49F14" w:tentative="1">
      <w:start w:val="1"/>
      <w:numFmt w:val="bullet"/>
      <w:lvlText w:val="•"/>
      <w:lvlJc w:val="left"/>
      <w:pPr>
        <w:tabs>
          <w:tab w:val="num" w:pos="4320"/>
        </w:tabs>
        <w:ind w:left="4320" w:hanging="360"/>
      </w:pPr>
      <w:rPr>
        <w:rFonts w:ascii="Times New Roman" w:hAnsi="Times New Roman" w:hint="default"/>
      </w:rPr>
    </w:lvl>
    <w:lvl w:ilvl="6" w:tplc="41B05C28" w:tentative="1">
      <w:start w:val="1"/>
      <w:numFmt w:val="bullet"/>
      <w:lvlText w:val="•"/>
      <w:lvlJc w:val="left"/>
      <w:pPr>
        <w:tabs>
          <w:tab w:val="num" w:pos="5040"/>
        </w:tabs>
        <w:ind w:left="5040" w:hanging="360"/>
      </w:pPr>
      <w:rPr>
        <w:rFonts w:ascii="Times New Roman" w:hAnsi="Times New Roman" w:hint="default"/>
      </w:rPr>
    </w:lvl>
    <w:lvl w:ilvl="7" w:tplc="07F481B4" w:tentative="1">
      <w:start w:val="1"/>
      <w:numFmt w:val="bullet"/>
      <w:lvlText w:val="•"/>
      <w:lvlJc w:val="left"/>
      <w:pPr>
        <w:tabs>
          <w:tab w:val="num" w:pos="5760"/>
        </w:tabs>
        <w:ind w:left="5760" w:hanging="360"/>
      </w:pPr>
      <w:rPr>
        <w:rFonts w:ascii="Times New Roman" w:hAnsi="Times New Roman" w:hint="default"/>
      </w:rPr>
    </w:lvl>
    <w:lvl w:ilvl="8" w:tplc="627A554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2F00BE3"/>
    <w:multiLevelType w:val="hybridMultilevel"/>
    <w:tmpl w:val="59046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063CB1"/>
    <w:multiLevelType w:val="hybridMultilevel"/>
    <w:tmpl w:val="39387A08"/>
    <w:lvl w:ilvl="0" w:tplc="0302A0F0">
      <w:start w:val="1"/>
      <w:numFmt w:val="bullet"/>
      <w:lvlText w:val="•"/>
      <w:lvlJc w:val="left"/>
      <w:pPr>
        <w:tabs>
          <w:tab w:val="num" w:pos="720"/>
        </w:tabs>
        <w:ind w:left="720" w:hanging="360"/>
      </w:pPr>
      <w:rPr>
        <w:rFonts w:ascii="Times New Roman" w:hAnsi="Times New Roman" w:hint="default"/>
      </w:rPr>
    </w:lvl>
    <w:lvl w:ilvl="1" w:tplc="8B0CC032" w:tentative="1">
      <w:start w:val="1"/>
      <w:numFmt w:val="bullet"/>
      <w:lvlText w:val="•"/>
      <w:lvlJc w:val="left"/>
      <w:pPr>
        <w:tabs>
          <w:tab w:val="num" w:pos="1440"/>
        </w:tabs>
        <w:ind w:left="1440" w:hanging="360"/>
      </w:pPr>
      <w:rPr>
        <w:rFonts w:ascii="Times New Roman" w:hAnsi="Times New Roman" w:hint="default"/>
      </w:rPr>
    </w:lvl>
    <w:lvl w:ilvl="2" w:tplc="CAD49A58" w:tentative="1">
      <w:start w:val="1"/>
      <w:numFmt w:val="bullet"/>
      <w:lvlText w:val="•"/>
      <w:lvlJc w:val="left"/>
      <w:pPr>
        <w:tabs>
          <w:tab w:val="num" w:pos="2160"/>
        </w:tabs>
        <w:ind w:left="2160" w:hanging="360"/>
      </w:pPr>
      <w:rPr>
        <w:rFonts w:ascii="Times New Roman" w:hAnsi="Times New Roman" w:hint="default"/>
      </w:rPr>
    </w:lvl>
    <w:lvl w:ilvl="3" w:tplc="B4B06F56" w:tentative="1">
      <w:start w:val="1"/>
      <w:numFmt w:val="bullet"/>
      <w:lvlText w:val="•"/>
      <w:lvlJc w:val="left"/>
      <w:pPr>
        <w:tabs>
          <w:tab w:val="num" w:pos="2880"/>
        </w:tabs>
        <w:ind w:left="2880" w:hanging="360"/>
      </w:pPr>
      <w:rPr>
        <w:rFonts w:ascii="Times New Roman" w:hAnsi="Times New Roman" w:hint="default"/>
      </w:rPr>
    </w:lvl>
    <w:lvl w:ilvl="4" w:tplc="BCDE19D0" w:tentative="1">
      <w:start w:val="1"/>
      <w:numFmt w:val="bullet"/>
      <w:lvlText w:val="•"/>
      <w:lvlJc w:val="left"/>
      <w:pPr>
        <w:tabs>
          <w:tab w:val="num" w:pos="3600"/>
        </w:tabs>
        <w:ind w:left="3600" w:hanging="360"/>
      </w:pPr>
      <w:rPr>
        <w:rFonts w:ascii="Times New Roman" w:hAnsi="Times New Roman" w:hint="default"/>
      </w:rPr>
    </w:lvl>
    <w:lvl w:ilvl="5" w:tplc="96281250" w:tentative="1">
      <w:start w:val="1"/>
      <w:numFmt w:val="bullet"/>
      <w:lvlText w:val="•"/>
      <w:lvlJc w:val="left"/>
      <w:pPr>
        <w:tabs>
          <w:tab w:val="num" w:pos="4320"/>
        </w:tabs>
        <w:ind w:left="4320" w:hanging="360"/>
      </w:pPr>
      <w:rPr>
        <w:rFonts w:ascii="Times New Roman" w:hAnsi="Times New Roman" w:hint="default"/>
      </w:rPr>
    </w:lvl>
    <w:lvl w:ilvl="6" w:tplc="CE4CAFFA" w:tentative="1">
      <w:start w:val="1"/>
      <w:numFmt w:val="bullet"/>
      <w:lvlText w:val="•"/>
      <w:lvlJc w:val="left"/>
      <w:pPr>
        <w:tabs>
          <w:tab w:val="num" w:pos="5040"/>
        </w:tabs>
        <w:ind w:left="5040" w:hanging="360"/>
      </w:pPr>
      <w:rPr>
        <w:rFonts w:ascii="Times New Roman" w:hAnsi="Times New Roman" w:hint="default"/>
      </w:rPr>
    </w:lvl>
    <w:lvl w:ilvl="7" w:tplc="91307DCE" w:tentative="1">
      <w:start w:val="1"/>
      <w:numFmt w:val="bullet"/>
      <w:lvlText w:val="•"/>
      <w:lvlJc w:val="left"/>
      <w:pPr>
        <w:tabs>
          <w:tab w:val="num" w:pos="5760"/>
        </w:tabs>
        <w:ind w:left="5760" w:hanging="360"/>
      </w:pPr>
      <w:rPr>
        <w:rFonts w:ascii="Times New Roman" w:hAnsi="Times New Roman" w:hint="default"/>
      </w:rPr>
    </w:lvl>
    <w:lvl w:ilvl="8" w:tplc="D9587DD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7162006"/>
    <w:multiLevelType w:val="hybridMultilevel"/>
    <w:tmpl w:val="914CAC60"/>
    <w:lvl w:ilvl="0" w:tplc="82D6CFA8">
      <w:start w:val="1"/>
      <w:numFmt w:val="bullet"/>
      <w:lvlText w:val="•"/>
      <w:lvlJc w:val="left"/>
      <w:pPr>
        <w:tabs>
          <w:tab w:val="num" w:pos="720"/>
        </w:tabs>
        <w:ind w:left="720" w:hanging="360"/>
      </w:pPr>
      <w:rPr>
        <w:rFonts w:ascii="Arial" w:hAnsi="Arial" w:hint="default"/>
      </w:rPr>
    </w:lvl>
    <w:lvl w:ilvl="1" w:tplc="1F8CA2A0" w:tentative="1">
      <w:start w:val="1"/>
      <w:numFmt w:val="bullet"/>
      <w:lvlText w:val="•"/>
      <w:lvlJc w:val="left"/>
      <w:pPr>
        <w:tabs>
          <w:tab w:val="num" w:pos="1440"/>
        </w:tabs>
        <w:ind w:left="1440" w:hanging="360"/>
      </w:pPr>
      <w:rPr>
        <w:rFonts w:ascii="Arial" w:hAnsi="Arial" w:hint="default"/>
      </w:rPr>
    </w:lvl>
    <w:lvl w:ilvl="2" w:tplc="3C96BE8E" w:tentative="1">
      <w:start w:val="1"/>
      <w:numFmt w:val="bullet"/>
      <w:lvlText w:val="•"/>
      <w:lvlJc w:val="left"/>
      <w:pPr>
        <w:tabs>
          <w:tab w:val="num" w:pos="2160"/>
        </w:tabs>
        <w:ind w:left="2160" w:hanging="360"/>
      </w:pPr>
      <w:rPr>
        <w:rFonts w:ascii="Arial" w:hAnsi="Arial" w:hint="default"/>
      </w:rPr>
    </w:lvl>
    <w:lvl w:ilvl="3" w:tplc="0908D706" w:tentative="1">
      <w:start w:val="1"/>
      <w:numFmt w:val="bullet"/>
      <w:lvlText w:val="•"/>
      <w:lvlJc w:val="left"/>
      <w:pPr>
        <w:tabs>
          <w:tab w:val="num" w:pos="2880"/>
        </w:tabs>
        <w:ind w:left="2880" w:hanging="360"/>
      </w:pPr>
      <w:rPr>
        <w:rFonts w:ascii="Arial" w:hAnsi="Arial" w:hint="default"/>
      </w:rPr>
    </w:lvl>
    <w:lvl w:ilvl="4" w:tplc="AC6E67C2" w:tentative="1">
      <w:start w:val="1"/>
      <w:numFmt w:val="bullet"/>
      <w:lvlText w:val="•"/>
      <w:lvlJc w:val="left"/>
      <w:pPr>
        <w:tabs>
          <w:tab w:val="num" w:pos="3600"/>
        </w:tabs>
        <w:ind w:left="3600" w:hanging="360"/>
      </w:pPr>
      <w:rPr>
        <w:rFonts w:ascii="Arial" w:hAnsi="Arial" w:hint="default"/>
      </w:rPr>
    </w:lvl>
    <w:lvl w:ilvl="5" w:tplc="F7DC63DE" w:tentative="1">
      <w:start w:val="1"/>
      <w:numFmt w:val="bullet"/>
      <w:lvlText w:val="•"/>
      <w:lvlJc w:val="left"/>
      <w:pPr>
        <w:tabs>
          <w:tab w:val="num" w:pos="4320"/>
        </w:tabs>
        <w:ind w:left="4320" w:hanging="360"/>
      </w:pPr>
      <w:rPr>
        <w:rFonts w:ascii="Arial" w:hAnsi="Arial" w:hint="default"/>
      </w:rPr>
    </w:lvl>
    <w:lvl w:ilvl="6" w:tplc="D3948688" w:tentative="1">
      <w:start w:val="1"/>
      <w:numFmt w:val="bullet"/>
      <w:lvlText w:val="•"/>
      <w:lvlJc w:val="left"/>
      <w:pPr>
        <w:tabs>
          <w:tab w:val="num" w:pos="5040"/>
        </w:tabs>
        <w:ind w:left="5040" w:hanging="360"/>
      </w:pPr>
      <w:rPr>
        <w:rFonts w:ascii="Arial" w:hAnsi="Arial" w:hint="default"/>
      </w:rPr>
    </w:lvl>
    <w:lvl w:ilvl="7" w:tplc="9F142D88" w:tentative="1">
      <w:start w:val="1"/>
      <w:numFmt w:val="bullet"/>
      <w:lvlText w:val="•"/>
      <w:lvlJc w:val="left"/>
      <w:pPr>
        <w:tabs>
          <w:tab w:val="num" w:pos="5760"/>
        </w:tabs>
        <w:ind w:left="5760" w:hanging="360"/>
      </w:pPr>
      <w:rPr>
        <w:rFonts w:ascii="Arial" w:hAnsi="Arial" w:hint="default"/>
      </w:rPr>
    </w:lvl>
    <w:lvl w:ilvl="8" w:tplc="341098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0054F2"/>
    <w:multiLevelType w:val="hybridMultilevel"/>
    <w:tmpl w:val="29D2B6C4"/>
    <w:lvl w:ilvl="0" w:tplc="08EA4C46">
      <w:start w:val="1"/>
      <w:numFmt w:val="bullet"/>
      <w:lvlText w:val="•"/>
      <w:lvlJc w:val="left"/>
      <w:pPr>
        <w:tabs>
          <w:tab w:val="num" w:pos="720"/>
        </w:tabs>
        <w:ind w:left="720" w:hanging="360"/>
      </w:pPr>
      <w:rPr>
        <w:rFonts w:ascii="Times New Roman" w:hAnsi="Times New Roman" w:hint="default"/>
      </w:rPr>
    </w:lvl>
    <w:lvl w:ilvl="1" w:tplc="A5D69B1A" w:tentative="1">
      <w:start w:val="1"/>
      <w:numFmt w:val="bullet"/>
      <w:lvlText w:val="•"/>
      <w:lvlJc w:val="left"/>
      <w:pPr>
        <w:tabs>
          <w:tab w:val="num" w:pos="1440"/>
        </w:tabs>
        <w:ind w:left="1440" w:hanging="360"/>
      </w:pPr>
      <w:rPr>
        <w:rFonts w:ascii="Times New Roman" w:hAnsi="Times New Roman" w:hint="default"/>
      </w:rPr>
    </w:lvl>
    <w:lvl w:ilvl="2" w:tplc="A0CC38B6" w:tentative="1">
      <w:start w:val="1"/>
      <w:numFmt w:val="bullet"/>
      <w:lvlText w:val="•"/>
      <w:lvlJc w:val="left"/>
      <w:pPr>
        <w:tabs>
          <w:tab w:val="num" w:pos="2160"/>
        </w:tabs>
        <w:ind w:left="2160" w:hanging="360"/>
      </w:pPr>
      <w:rPr>
        <w:rFonts w:ascii="Times New Roman" w:hAnsi="Times New Roman" w:hint="default"/>
      </w:rPr>
    </w:lvl>
    <w:lvl w:ilvl="3" w:tplc="037020E8" w:tentative="1">
      <w:start w:val="1"/>
      <w:numFmt w:val="bullet"/>
      <w:lvlText w:val="•"/>
      <w:lvlJc w:val="left"/>
      <w:pPr>
        <w:tabs>
          <w:tab w:val="num" w:pos="2880"/>
        </w:tabs>
        <w:ind w:left="2880" w:hanging="360"/>
      </w:pPr>
      <w:rPr>
        <w:rFonts w:ascii="Times New Roman" w:hAnsi="Times New Roman" w:hint="default"/>
      </w:rPr>
    </w:lvl>
    <w:lvl w:ilvl="4" w:tplc="B316D32E" w:tentative="1">
      <w:start w:val="1"/>
      <w:numFmt w:val="bullet"/>
      <w:lvlText w:val="•"/>
      <w:lvlJc w:val="left"/>
      <w:pPr>
        <w:tabs>
          <w:tab w:val="num" w:pos="3600"/>
        </w:tabs>
        <w:ind w:left="3600" w:hanging="360"/>
      </w:pPr>
      <w:rPr>
        <w:rFonts w:ascii="Times New Roman" w:hAnsi="Times New Roman" w:hint="default"/>
      </w:rPr>
    </w:lvl>
    <w:lvl w:ilvl="5" w:tplc="136EC258" w:tentative="1">
      <w:start w:val="1"/>
      <w:numFmt w:val="bullet"/>
      <w:lvlText w:val="•"/>
      <w:lvlJc w:val="left"/>
      <w:pPr>
        <w:tabs>
          <w:tab w:val="num" w:pos="4320"/>
        </w:tabs>
        <w:ind w:left="4320" w:hanging="360"/>
      </w:pPr>
      <w:rPr>
        <w:rFonts w:ascii="Times New Roman" w:hAnsi="Times New Roman" w:hint="default"/>
      </w:rPr>
    </w:lvl>
    <w:lvl w:ilvl="6" w:tplc="63564058" w:tentative="1">
      <w:start w:val="1"/>
      <w:numFmt w:val="bullet"/>
      <w:lvlText w:val="•"/>
      <w:lvlJc w:val="left"/>
      <w:pPr>
        <w:tabs>
          <w:tab w:val="num" w:pos="5040"/>
        </w:tabs>
        <w:ind w:left="5040" w:hanging="360"/>
      </w:pPr>
      <w:rPr>
        <w:rFonts w:ascii="Times New Roman" w:hAnsi="Times New Roman" w:hint="default"/>
      </w:rPr>
    </w:lvl>
    <w:lvl w:ilvl="7" w:tplc="D4D8DF2C" w:tentative="1">
      <w:start w:val="1"/>
      <w:numFmt w:val="bullet"/>
      <w:lvlText w:val="•"/>
      <w:lvlJc w:val="left"/>
      <w:pPr>
        <w:tabs>
          <w:tab w:val="num" w:pos="5760"/>
        </w:tabs>
        <w:ind w:left="5760" w:hanging="360"/>
      </w:pPr>
      <w:rPr>
        <w:rFonts w:ascii="Times New Roman" w:hAnsi="Times New Roman" w:hint="default"/>
      </w:rPr>
    </w:lvl>
    <w:lvl w:ilvl="8" w:tplc="437096A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F19070C"/>
    <w:multiLevelType w:val="hybridMultilevel"/>
    <w:tmpl w:val="3B02169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2605CA"/>
    <w:multiLevelType w:val="hybridMultilevel"/>
    <w:tmpl w:val="732842E8"/>
    <w:lvl w:ilvl="0" w:tplc="15B2C598">
      <w:start w:val="1"/>
      <w:numFmt w:val="bullet"/>
      <w:lvlText w:val="•"/>
      <w:lvlJc w:val="left"/>
      <w:pPr>
        <w:tabs>
          <w:tab w:val="num" w:pos="720"/>
        </w:tabs>
        <w:ind w:left="720" w:hanging="360"/>
      </w:pPr>
      <w:rPr>
        <w:rFonts w:ascii="Times New Roman" w:hAnsi="Times New Roman" w:hint="default"/>
      </w:rPr>
    </w:lvl>
    <w:lvl w:ilvl="1" w:tplc="F6E0740E" w:tentative="1">
      <w:start w:val="1"/>
      <w:numFmt w:val="bullet"/>
      <w:lvlText w:val="•"/>
      <w:lvlJc w:val="left"/>
      <w:pPr>
        <w:tabs>
          <w:tab w:val="num" w:pos="1440"/>
        </w:tabs>
        <w:ind w:left="1440" w:hanging="360"/>
      </w:pPr>
      <w:rPr>
        <w:rFonts w:ascii="Times New Roman" w:hAnsi="Times New Roman" w:hint="default"/>
      </w:rPr>
    </w:lvl>
    <w:lvl w:ilvl="2" w:tplc="979CE386" w:tentative="1">
      <w:start w:val="1"/>
      <w:numFmt w:val="bullet"/>
      <w:lvlText w:val="•"/>
      <w:lvlJc w:val="left"/>
      <w:pPr>
        <w:tabs>
          <w:tab w:val="num" w:pos="2160"/>
        </w:tabs>
        <w:ind w:left="2160" w:hanging="360"/>
      </w:pPr>
      <w:rPr>
        <w:rFonts w:ascii="Times New Roman" w:hAnsi="Times New Roman" w:hint="default"/>
      </w:rPr>
    </w:lvl>
    <w:lvl w:ilvl="3" w:tplc="45402E06" w:tentative="1">
      <w:start w:val="1"/>
      <w:numFmt w:val="bullet"/>
      <w:lvlText w:val="•"/>
      <w:lvlJc w:val="left"/>
      <w:pPr>
        <w:tabs>
          <w:tab w:val="num" w:pos="2880"/>
        </w:tabs>
        <w:ind w:left="2880" w:hanging="360"/>
      </w:pPr>
      <w:rPr>
        <w:rFonts w:ascii="Times New Roman" w:hAnsi="Times New Roman" w:hint="default"/>
      </w:rPr>
    </w:lvl>
    <w:lvl w:ilvl="4" w:tplc="0D7C8A58" w:tentative="1">
      <w:start w:val="1"/>
      <w:numFmt w:val="bullet"/>
      <w:lvlText w:val="•"/>
      <w:lvlJc w:val="left"/>
      <w:pPr>
        <w:tabs>
          <w:tab w:val="num" w:pos="3600"/>
        </w:tabs>
        <w:ind w:left="3600" w:hanging="360"/>
      </w:pPr>
      <w:rPr>
        <w:rFonts w:ascii="Times New Roman" w:hAnsi="Times New Roman" w:hint="default"/>
      </w:rPr>
    </w:lvl>
    <w:lvl w:ilvl="5" w:tplc="D53C0146" w:tentative="1">
      <w:start w:val="1"/>
      <w:numFmt w:val="bullet"/>
      <w:lvlText w:val="•"/>
      <w:lvlJc w:val="left"/>
      <w:pPr>
        <w:tabs>
          <w:tab w:val="num" w:pos="4320"/>
        </w:tabs>
        <w:ind w:left="4320" w:hanging="360"/>
      </w:pPr>
      <w:rPr>
        <w:rFonts w:ascii="Times New Roman" w:hAnsi="Times New Roman" w:hint="default"/>
      </w:rPr>
    </w:lvl>
    <w:lvl w:ilvl="6" w:tplc="2EC49250" w:tentative="1">
      <w:start w:val="1"/>
      <w:numFmt w:val="bullet"/>
      <w:lvlText w:val="•"/>
      <w:lvlJc w:val="left"/>
      <w:pPr>
        <w:tabs>
          <w:tab w:val="num" w:pos="5040"/>
        </w:tabs>
        <w:ind w:left="5040" w:hanging="360"/>
      </w:pPr>
      <w:rPr>
        <w:rFonts w:ascii="Times New Roman" w:hAnsi="Times New Roman" w:hint="default"/>
      </w:rPr>
    </w:lvl>
    <w:lvl w:ilvl="7" w:tplc="8CD673F0" w:tentative="1">
      <w:start w:val="1"/>
      <w:numFmt w:val="bullet"/>
      <w:lvlText w:val="•"/>
      <w:lvlJc w:val="left"/>
      <w:pPr>
        <w:tabs>
          <w:tab w:val="num" w:pos="5760"/>
        </w:tabs>
        <w:ind w:left="5760" w:hanging="360"/>
      </w:pPr>
      <w:rPr>
        <w:rFonts w:ascii="Times New Roman" w:hAnsi="Times New Roman" w:hint="default"/>
      </w:rPr>
    </w:lvl>
    <w:lvl w:ilvl="8" w:tplc="31863AC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3F02D49"/>
    <w:multiLevelType w:val="hybridMultilevel"/>
    <w:tmpl w:val="1A4ADFC8"/>
    <w:lvl w:ilvl="0" w:tplc="8EB64580">
      <w:start w:val="1"/>
      <w:numFmt w:val="bullet"/>
      <w:lvlText w:val="•"/>
      <w:lvlJc w:val="left"/>
      <w:pPr>
        <w:tabs>
          <w:tab w:val="num" w:pos="720"/>
        </w:tabs>
        <w:ind w:left="720" w:hanging="360"/>
      </w:pPr>
      <w:rPr>
        <w:rFonts w:ascii="Times New Roman" w:hAnsi="Times New Roman" w:hint="default"/>
      </w:rPr>
    </w:lvl>
    <w:lvl w:ilvl="1" w:tplc="A11E67C0" w:tentative="1">
      <w:start w:val="1"/>
      <w:numFmt w:val="bullet"/>
      <w:lvlText w:val="•"/>
      <w:lvlJc w:val="left"/>
      <w:pPr>
        <w:tabs>
          <w:tab w:val="num" w:pos="1440"/>
        </w:tabs>
        <w:ind w:left="1440" w:hanging="360"/>
      </w:pPr>
      <w:rPr>
        <w:rFonts w:ascii="Times New Roman" w:hAnsi="Times New Roman" w:hint="default"/>
      </w:rPr>
    </w:lvl>
    <w:lvl w:ilvl="2" w:tplc="9F3896C0" w:tentative="1">
      <w:start w:val="1"/>
      <w:numFmt w:val="bullet"/>
      <w:lvlText w:val="•"/>
      <w:lvlJc w:val="left"/>
      <w:pPr>
        <w:tabs>
          <w:tab w:val="num" w:pos="2160"/>
        </w:tabs>
        <w:ind w:left="2160" w:hanging="360"/>
      </w:pPr>
      <w:rPr>
        <w:rFonts w:ascii="Times New Roman" w:hAnsi="Times New Roman" w:hint="default"/>
      </w:rPr>
    </w:lvl>
    <w:lvl w:ilvl="3" w:tplc="D17E7550" w:tentative="1">
      <w:start w:val="1"/>
      <w:numFmt w:val="bullet"/>
      <w:lvlText w:val="•"/>
      <w:lvlJc w:val="left"/>
      <w:pPr>
        <w:tabs>
          <w:tab w:val="num" w:pos="2880"/>
        </w:tabs>
        <w:ind w:left="2880" w:hanging="360"/>
      </w:pPr>
      <w:rPr>
        <w:rFonts w:ascii="Times New Roman" w:hAnsi="Times New Roman" w:hint="default"/>
      </w:rPr>
    </w:lvl>
    <w:lvl w:ilvl="4" w:tplc="D9FC1A66" w:tentative="1">
      <w:start w:val="1"/>
      <w:numFmt w:val="bullet"/>
      <w:lvlText w:val="•"/>
      <w:lvlJc w:val="left"/>
      <w:pPr>
        <w:tabs>
          <w:tab w:val="num" w:pos="3600"/>
        </w:tabs>
        <w:ind w:left="3600" w:hanging="360"/>
      </w:pPr>
      <w:rPr>
        <w:rFonts w:ascii="Times New Roman" w:hAnsi="Times New Roman" w:hint="default"/>
      </w:rPr>
    </w:lvl>
    <w:lvl w:ilvl="5" w:tplc="29F62552" w:tentative="1">
      <w:start w:val="1"/>
      <w:numFmt w:val="bullet"/>
      <w:lvlText w:val="•"/>
      <w:lvlJc w:val="left"/>
      <w:pPr>
        <w:tabs>
          <w:tab w:val="num" w:pos="4320"/>
        </w:tabs>
        <w:ind w:left="4320" w:hanging="360"/>
      </w:pPr>
      <w:rPr>
        <w:rFonts w:ascii="Times New Roman" w:hAnsi="Times New Roman" w:hint="default"/>
      </w:rPr>
    </w:lvl>
    <w:lvl w:ilvl="6" w:tplc="3550AE6E" w:tentative="1">
      <w:start w:val="1"/>
      <w:numFmt w:val="bullet"/>
      <w:lvlText w:val="•"/>
      <w:lvlJc w:val="left"/>
      <w:pPr>
        <w:tabs>
          <w:tab w:val="num" w:pos="5040"/>
        </w:tabs>
        <w:ind w:left="5040" w:hanging="360"/>
      </w:pPr>
      <w:rPr>
        <w:rFonts w:ascii="Times New Roman" w:hAnsi="Times New Roman" w:hint="default"/>
      </w:rPr>
    </w:lvl>
    <w:lvl w:ilvl="7" w:tplc="244CB9F6" w:tentative="1">
      <w:start w:val="1"/>
      <w:numFmt w:val="bullet"/>
      <w:lvlText w:val="•"/>
      <w:lvlJc w:val="left"/>
      <w:pPr>
        <w:tabs>
          <w:tab w:val="num" w:pos="5760"/>
        </w:tabs>
        <w:ind w:left="5760" w:hanging="360"/>
      </w:pPr>
      <w:rPr>
        <w:rFonts w:ascii="Times New Roman" w:hAnsi="Times New Roman" w:hint="default"/>
      </w:rPr>
    </w:lvl>
    <w:lvl w:ilvl="8" w:tplc="B4E40CE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72C4A1E"/>
    <w:multiLevelType w:val="hybridMultilevel"/>
    <w:tmpl w:val="31D4EAD4"/>
    <w:lvl w:ilvl="0" w:tplc="594E7082">
      <w:start w:val="1"/>
      <w:numFmt w:val="bullet"/>
      <w:lvlText w:val="•"/>
      <w:lvlJc w:val="left"/>
      <w:pPr>
        <w:tabs>
          <w:tab w:val="num" w:pos="720"/>
        </w:tabs>
        <w:ind w:left="720" w:hanging="360"/>
      </w:pPr>
      <w:rPr>
        <w:rFonts w:ascii="Times New Roman" w:hAnsi="Times New Roman" w:hint="default"/>
      </w:rPr>
    </w:lvl>
    <w:lvl w:ilvl="1" w:tplc="B1D02AA4" w:tentative="1">
      <w:start w:val="1"/>
      <w:numFmt w:val="bullet"/>
      <w:lvlText w:val="•"/>
      <w:lvlJc w:val="left"/>
      <w:pPr>
        <w:tabs>
          <w:tab w:val="num" w:pos="1440"/>
        </w:tabs>
        <w:ind w:left="1440" w:hanging="360"/>
      </w:pPr>
      <w:rPr>
        <w:rFonts w:ascii="Times New Roman" w:hAnsi="Times New Roman" w:hint="default"/>
      </w:rPr>
    </w:lvl>
    <w:lvl w:ilvl="2" w:tplc="44D882A8" w:tentative="1">
      <w:start w:val="1"/>
      <w:numFmt w:val="bullet"/>
      <w:lvlText w:val="•"/>
      <w:lvlJc w:val="left"/>
      <w:pPr>
        <w:tabs>
          <w:tab w:val="num" w:pos="2160"/>
        </w:tabs>
        <w:ind w:left="2160" w:hanging="360"/>
      </w:pPr>
      <w:rPr>
        <w:rFonts w:ascii="Times New Roman" w:hAnsi="Times New Roman" w:hint="default"/>
      </w:rPr>
    </w:lvl>
    <w:lvl w:ilvl="3" w:tplc="EF7A9D00" w:tentative="1">
      <w:start w:val="1"/>
      <w:numFmt w:val="bullet"/>
      <w:lvlText w:val="•"/>
      <w:lvlJc w:val="left"/>
      <w:pPr>
        <w:tabs>
          <w:tab w:val="num" w:pos="2880"/>
        </w:tabs>
        <w:ind w:left="2880" w:hanging="360"/>
      </w:pPr>
      <w:rPr>
        <w:rFonts w:ascii="Times New Roman" w:hAnsi="Times New Roman" w:hint="default"/>
      </w:rPr>
    </w:lvl>
    <w:lvl w:ilvl="4" w:tplc="B5C60F92" w:tentative="1">
      <w:start w:val="1"/>
      <w:numFmt w:val="bullet"/>
      <w:lvlText w:val="•"/>
      <w:lvlJc w:val="left"/>
      <w:pPr>
        <w:tabs>
          <w:tab w:val="num" w:pos="3600"/>
        </w:tabs>
        <w:ind w:left="3600" w:hanging="360"/>
      </w:pPr>
      <w:rPr>
        <w:rFonts w:ascii="Times New Roman" w:hAnsi="Times New Roman" w:hint="default"/>
      </w:rPr>
    </w:lvl>
    <w:lvl w:ilvl="5" w:tplc="B48277A8" w:tentative="1">
      <w:start w:val="1"/>
      <w:numFmt w:val="bullet"/>
      <w:lvlText w:val="•"/>
      <w:lvlJc w:val="left"/>
      <w:pPr>
        <w:tabs>
          <w:tab w:val="num" w:pos="4320"/>
        </w:tabs>
        <w:ind w:left="4320" w:hanging="360"/>
      </w:pPr>
      <w:rPr>
        <w:rFonts w:ascii="Times New Roman" w:hAnsi="Times New Roman" w:hint="default"/>
      </w:rPr>
    </w:lvl>
    <w:lvl w:ilvl="6" w:tplc="040808A0" w:tentative="1">
      <w:start w:val="1"/>
      <w:numFmt w:val="bullet"/>
      <w:lvlText w:val="•"/>
      <w:lvlJc w:val="left"/>
      <w:pPr>
        <w:tabs>
          <w:tab w:val="num" w:pos="5040"/>
        </w:tabs>
        <w:ind w:left="5040" w:hanging="360"/>
      </w:pPr>
      <w:rPr>
        <w:rFonts w:ascii="Times New Roman" w:hAnsi="Times New Roman" w:hint="default"/>
      </w:rPr>
    </w:lvl>
    <w:lvl w:ilvl="7" w:tplc="297832F0" w:tentative="1">
      <w:start w:val="1"/>
      <w:numFmt w:val="bullet"/>
      <w:lvlText w:val="•"/>
      <w:lvlJc w:val="left"/>
      <w:pPr>
        <w:tabs>
          <w:tab w:val="num" w:pos="5760"/>
        </w:tabs>
        <w:ind w:left="5760" w:hanging="360"/>
      </w:pPr>
      <w:rPr>
        <w:rFonts w:ascii="Times New Roman" w:hAnsi="Times New Roman" w:hint="default"/>
      </w:rPr>
    </w:lvl>
    <w:lvl w:ilvl="8" w:tplc="6DF8477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E811358"/>
    <w:multiLevelType w:val="hybridMultilevel"/>
    <w:tmpl w:val="FD0E9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9479DF"/>
    <w:multiLevelType w:val="hybridMultilevel"/>
    <w:tmpl w:val="50287A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240448A"/>
    <w:multiLevelType w:val="hybridMultilevel"/>
    <w:tmpl w:val="50287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8947270">
    <w:abstractNumId w:val="1"/>
  </w:num>
  <w:num w:numId="2" w16cid:durableId="1621063037">
    <w:abstractNumId w:val="26"/>
  </w:num>
  <w:num w:numId="3" w16cid:durableId="62533552">
    <w:abstractNumId w:val="28"/>
  </w:num>
  <w:num w:numId="4" w16cid:durableId="16586133">
    <w:abstractNumId w:val="13"/>
  </w:num>
  <w:num w:numId="5" w16cid:durableId="770779659">
    <w:abstractNumId w:val="27"/>
  </w:num>
  <w:num w:numId="6" w16cid:durableId="969629874">
    <w:abstractNumId w:val="20"/>
  </w:num>
  <w:num w:numId="7" w16cid:durableId="2060854564">
    <w:abstractNumId w:val="2"/>
  </w:num>
  <w:num w:numId="8" w16cid:durableId="965892004">
    <w:abstractNumId w:val="16"/>
  </w:num>
  <w:num w:numId="9" w16cid:durableId="105277553">
    <w:abstractNumId w:val="17"/>
  </w:num>
  <w:num w:numId="10" w16cid:durableId="1503933685">
    <w:abstractNumId w:val="11"/>
  </w:num>
  <w:num w:numId="11" w16cid:durableId="1144587806">
    <w:abstractNumId w:val="15"/>
  </w:num>
  <w:num w:numId="12" w16cid:durableId="932395245">
    <w:abstractNumId w:val="18"/>
  </w:num>
  <w:num w:numId="13" w16cid:durableId="1669751626">
    <w:abstractNumId w:val="9"/>
  </w:num>
  <w:num w:numId="14" w16cid:durableId="739642930">
    <w:abstractNumId w:val="6"/>
  </w:num>
  <w:num w:numId="15" w16cid:durableId="647830077">
    <w:abstractNumId w:val="24"/>
  </w:num>
  <w:num w:numId="16" w16cid:durableId="1889223249">
    <w:abstractNumId w:val="0"/>
  </w:num>
  <w:num w:numId="17" w16cid:durableId="456414295">
    <w:abstractNumId w:val="3"/>
  </w:num>
  <w:num w:numId="18" w16cid:durableId="1264220848">
    <w:abstractNumId w:val="4"/>
  </w:num>
  <w:num w:numId="19" w16cid:durableId="974023550">
    <w:abstractNumId w:val="7"/>
  </w:num>
  <w:num w:numId="20" w16cid:durableId="1713578671">
    <w:abstractNumId w:val="10"/>
  </w:num>
  <w:num w:numId="21" w16cid:durableId="1356544424">
    <w:abstractNumId w:val="21"/>
  </w:num>
  <w:num w:numId="22" w16cid:durableId="1076394986">
    <w:abstractNumId w:val="8"/>
  </w:num>
  <w:num w:numId="23" w16cid:durableId="1456362558">
    <w:abstractNumId w:val="12"/>
  </w:num>
  <w:num w:numId="24" w16cid:durableId="1652784907">
    <w:abstractNumId w:val="23"/>
  </w:num>
  <w:num w:numId="25" w16cid:durableId="62263833">
    <w:abstractNumId w:val="19"/>
  </w:num>
  <w:num w:numId="26" w16cid:durableId="1989941246">
    <w:abstractNumId w:val="22"/>
  </w:num>
  <w:num w:numId="27" w16cid:durableId="1862429302">
    <w:abstractNumId w:val="25"/>
  </w:num>
  <w:num w:numId="28" w16cid:durableId="125857275">
    <w:abstractNumId w:val="14"/>
  </w:num>
  <w:num w:numId="29" w16cid:durableId="12257262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33"/>
    <w:rsid w:val="0006267D"/>
    <w:rsid w:val="000F4293"/>
    <w:rsid w:val="00160BCD"/>
    <w:rsid w:val="0018131C"/>
    <w:rsid w:val="001A17E1"/>
    <w:rsid w:val="00254D20"/>
    <w:rsid w:val="00266C32"/>
    <w:rsid w:val="00292F02"/>
    <w:rsid w:val="002B46AE"/>
    <w:rsid w:val="002D6CB3"/>
    <w:rsid w:val="002E7460"/>
    <w:rsid w:val="0030640C"/>
    <w:rsid w:val="00312ABA"/>
    <w:rsid w:val="00323B87"/>
    <w:rsid w:val="00335C89"/>
    <w:rsid w:val="00354C15"/>
    <w:rsid w:val="00356E06"/>
    <w:rsid w:val="003C15FB"/>
    <w:rsid w:val="003E5B54"/>
    <w:rsid w:val="00433AB4"/>
    <w:rsid w:val="004C689F"/>
    <w:rsid w:val="004D2EF7"/>
    <w:rsid w:val="004E6370"/>
    <w:rsid w:val="00517DD0"/>
    <w:rsid w:val="005B3908"/>
    <w:rsid w:val="006213FF"/>
    <w:rsid w:val="00653902"/>
    <w:rsid w:val="00686A6F"/>
    <w:rsid w:val="006F5EB8"/>
    <w:rsid w:val="0070058A"/>
    <w:rsid w:val="00706C07"/>
    <w:rsid w:val="00711ADF"/>
    <w:rsid w:val="007247A9"/>
    <w:rsid w:val="00727DE0"/>
    <w:rsid w:val="00737E9E"/>
    <w:rsid w:val="007417FC"/>
    <w:rsid w:val="007B5AD1"/>
    <w:rsid w:val="007B77A7"/>
    <w:rsid w:val="00897B4B"/>
    <w:rsid w:val="008A6028"/>
    <w:rsid w:val="008A61F5"/>
    <w:rsid w:val="008A64AC"/>
    <w:rsid w:val="008B6A45"/>
    <w:rsid w:val="00963380"/>
    <w:rsid w:val="009762B2"/>
    <w:rsid w:val="009D75D4"/>
    <w:rsid w:val="00A00B6B"/>
    <w:rsid w:val="00A12AD9"/>
    <w:rsid w:val="00A66407"/>
    <w:rsid w:val="00AA13F2"/>
    <w:rsid w:val="00AC112C"/>
    <w:rsid w:val="00B05280"/>
    <w:rsid w:val="00B57637"/>
    <w:rsid w:val="00B8380D"/>
    <w:rsid w:val="00C50C2E"/>
    <w:rsid w:val="00C71627"/>
    <w:rsid w:val="00CC4733"/>
    <w:rsid w:val="00D225BF"/>
    <w:rsid w:val="00D64276"/>
    <w:rsid w:val="00D91A9B"/>
    <w:rsid w:val="00D97966"/>
    <w:rsid w:val="00ED36DB"/>
    <w:rsid w:val="00F966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86059"/>
  <w15:chartTrackingRefBased/>
  <w15:docId w15:val="{0EE46ABD-F804-4677-A94E-7CE8D9A9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66"/>
  </w:style>
  <w:style w:type="paragraph" w:styleId="Heading1">
    <w:name w:val="heading 1"/>
    <w:basedOn w:val="Normal"/>
    <w:next w:val="Normal"/>
    <w:link w:val="Heading1Char"/>
    <w:uiPriority w:val="9"/>
    <w:qFormat/>
    <w:rsid w:val="00CC47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47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47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47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47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47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47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47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47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7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47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47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47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47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47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47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47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4733"/>
    <w:rPr>
      <w:rFonts w:eastAsiaTheme="majorEastAsia" w:cstheme="majorBidi"/>
      <w:color w:val="272727" w:themeColor="text1" w:themeTint="D8"/>
    </w:rPr>
  </w:style>
  <w:style w:type="paragraph" w:styleId="Title">
    <w:name w:val="Title"/>
    <w:basedOn w:val="Normal"/>
    <w:next w:val="Normal"/>
    <w:link w:val="TitleChar"/>
    <w:uiPriority w:val="10"/>
    <w:qFormat/>
    <w:rsid w:val="00CC47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47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47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47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4733"/>
    <w:pPr>
      <w:spacing w:before="160"/>
      <w:jc w:val="center"/>
    </w:pPr>
    <w:rPr>
      <w:i/>
      <w:iCs/>
      <w:color w:val="404040" w:themeColor="text1" w:themeTint="BF"/>
    </w:rPr>
  </w:style>
  <w:style w:type="character" w:customStyle="1" w:styleId="QuoteChar">
    <w:name w:val="Quote Char"/>
    <w:basedOn w:val="DefaultParagraphFont"/>
    <w:link w:val="Quote"/>
    <w:uiPriority w:val="29"/>
    <w:rsid w:val="00CC4733"/>
    <w:rPr>
      <w:i/>
      <w:iCs/>
      <w:color w:val="404040" w:themeColor="text1" w:themeTint="BF"/>
    </w:rPr>
  </w:style>
  <w:style w:type="paragraph" w:styleId="ListParagraph">
    <w:name w:val="List Paragraph"/>
    <w:basedOn w:val="Normal"/>
    <w:uiPriority w:val="34"/>
    <w:qFormat/>
    <w:rsid w:val="00CC4733"/>
    <w:pPr>
      <w:ind w:left="720"/>
      <w:contextualSpacing/>
    </w:pPr>
  </w:style>
  <w:style w:type="character" w:styleId="IntenseEmphasis">
    <w:name w:val="Intense Emphasis"/>
    <w:basedOn w:val="DefaultParagraphFont"/>
    <w:uiPriority w:val="21"/>
    <w:qFormat/>
    <w:rsid w:val="00CC4733"/>
    <w:rPr>
      <w:i/>
      <w:iCs/>
      <w:color w:val="0F4761" w:themeColor="accent1" w:themeShade="BF"/>
    </w:rPr>
  </w:style>
  <w:style w:type="paragraph" w:styleId="IntenseQuote">
    <w:name w:val="Intense Quote"/>
    <w:basedOn w:val="Normal"/>
    <w:next w:val="Normal"/>
    <w:link w:val="IntenseQuoteChar"/>
    <w:uiPriority w:val="30"/>
    <w:qFormat/>
    <w:rsid w:val="00CC47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4733"/>
    <w:rPr>
      <w:i/>
      <w:iCs/>
      <w:color w:val="0F4761" w:themeColor="accent1" w:themeShade="BF"/>
    </w:rPr>
  </w:style>
  <w:style w:type="character" w:styleId="IntenseReference">
    <w:name w:val="Intense Reference"/>
    <w:basedOn w:val="DefaultParagraphFont"/>
    <w:uiPriority w:val="32"/>
    <w:qFormat/>
    <w:rsid w:val="00CC4733"/>
    <w:rPr>
      <w:b/>
      <w:bCs/>
      <w:smallCaps/>
      <w:color w:val="0F4761" w:themeColor="accent1" w:themeShade="BF"/>
      <w:spacing w:val="5"/>
    </w:rPr>
  </w:style>
  <w:style w:type="paragraph" w:styleId="NormalWeb">
    <w:name w:val="Normal (Web)"/>
    <w:basedOn w:val="Normal"/>
    <w:uiPriority w:val="99"/>
    <w:semiHidden/>
    <w:unhideWhenUsed/>
    <w:rsid w:val="00A6640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4E63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370"/>
  </w:style>
  <w:style w:type="paragraph" w:styleId="Footer">
    <w:name w:val="footer"/>
    <w:basedOn w:val="Normal"/>
    <w:link w:val="FooterChar"/>
    <w:uiPriority w:val="99"/>
    <w:unhideWhenUsed/>
    <w:rsid w:val="004E6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370"/>
  </w:style>
  <w:style w:type="character" w:styleId="Hyperlink">
    <w:name w:val="Hyperlink"/>
    <w:basedOn w:val="DefaultParagraphFont"/>
    <w:uiPriority w:val="99"/>
    <w:unhideWhenUsed/>
    <w:rsid w:val="004E6370"/>
    <w:rPr>
      <w:color w:val="467886" w:themeColor="hyperlink"/>
      <w:u w:val="single"/>
    </w:rPr>
  </w:style>
  <w:style w:type="character" w:styleId="UnresolvedMention">
    <w:name w:val="Unresolved Mention"/>
    <w:basedOn w:val="DefaultParagraphFont"/>
    <w:uiPriority w:val="99"/>
    <w:semiHidden/>
    <w:unhideWhenUsed/>
    <w:rsid w:val="004E6370"/>
    <w:rPr>
      <w:color w:val="605E5C"/>
      <w:shd w:val="clear" w:color="auto" w:fill="E1DFDD"/>
    </w:rPr>
  </w:style>
  <w:style w:type="table" w:styleId="TableGrid">
    <w:name w:val="Table Grid"/>
    <w:basedOn w:val="TableNormal"/>
    <w:uiPriority w:val="39"/>
    <w:rsid w:val="00D9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66C3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6434">
      <w:bodyDiv w:val="1"/>
      <w:marLeft w:val="0"/>
      <w:marRight w:val="0"/>
      <w:marTop w:val="0"/>
      <w:marBottom w:val="0"/>
      <w:divBdr>
        <w:top w:val="none" w:sz="0" w:space="0" w:color="auto"/>
        <w:left w:val="none" w:sz="0" w:space="0" w:color="auto"/>
        <w:bottom w:val="none" w:sz="0" w:space="0" w:color="auto"/>
        <w:right w:val="none" w:sz="0" w:space="0" w:color="auto"/>
      </w:divBdr>
      <w:divsChild>
        <w:div w:id="2108839688">
          <w:marLeft w:val="547"/>
          <w:marRight w:val="0"/>
          <w:marTop w:val="0"/>
          <w:marBottom w:val="0"/>
          <w:divBdr>
            <w:top w:val="none" w:sz="0" w:space="0" w:color="auto"/>
            <w:left w:val="none" w:sz="0" w:space="0" w:color="auto"/>
            <w:bottom w:val="none" w:sz="0" w:space="0" w:color="auto"/>
            <w:right w:val="none" w:sz="0" w:space="0" w:color="auto"/>
          </w:divBdr>
        </w:div>
      </w:divsChild>
    </w:div>
    <w:div w:id="48041718">
      <w:bodyDiv w:val="1"/>
      <w:marLeft w:val="0"/>
      <w:marRight w:val="0"/>
      <w:marTop w:val="0"/>
      <w:marBottom w:val="0"/>
      <w:divBdr>
        <w:top w:val="none" w:sz="0" w:space="0" w:color="auto"/>
        <w:left w:val="none" w:sz="0" w:space="0" w:color="auto"/>
        <w:bottom w:val="none" w:sz="0" w:space="0" w:color="auto"/>
        <w:right w:val="none" w:sz="0" w:space="0" w:color="auto"/>
      </w:divBdr>
      <w:divsChild>
        <w:div w:id="1095059534">
          <w:marLeft w:val="547"/>
          <w:marRight w:val="0"/>
          <w:marTop w:val="0"/>
          <w:marBottom w:val="0"/>
          <w:divBdr>
            <w:top w:val="none" w:sz="0" w:space="0" w:color="auto"/>
            <w:left w:val="none" w:sz="0" w:space="0" w:color="auto"/>
            <w:bottom w:val="none" w:sz="0" w:space="0" w:color="auto"/>
            <w:right w:val="none" w:sz="0" w:space="0" w:color="auto"/>
          </w:divBdr>
        </w:div>
      </w:divsChild>
    </w:div>
    <w:div w:id="116073826">
      <w:bodyDiv w:val="1"/>
      <w:marLeft w:val="0"/>
      <w:marRight w:val="0"/>
      <w:marTop w:val="0"/>
      <w:marBottom w:val="0"/>
      <w:divBdr>
        <w:top w:val="none" w:sz="0" w:space="0" w:color="auto"/>
        <w:left w:val="none" w:sz="0" w:space="0" w:color="auto"/>
        <w:bottom w:val="none" w:sz="0" w:space="0" w:color="auto"/>
        <w:right w:val="none" w:sz="0" w:space="0" w:color="auto"/>
      </w:divBdr>
      <w:divsChild>
        <w:div w:id="1375233855">
          <w:marLeft w:val="0"/>
          <w:marRight w:val="0"/>
          <w:marTop w:val="200"/>
          <w:marBottom w:val="0"/>
          <w:divBdr>
            <w:top w:val="none" w:sz="0" w:space="0" w:color="auto"/>
            <w:left w:val="none" w:sz="0" w:space="0" w:color="auto"/>
            <w:bottom w:val="none" w:sz="0" w:space="0" w:color="auto"/>
            <w:right w:val="none" w:sz="0" w:space="0" w:color="auto"/>
          </w:divBdr>
        </w:div>
        <w:div w:id="1756510165">
          <w:marLeft w:val="0"/>
          <w:marRight w:val="0"/>
          <w:marTop w:val="200"/>
          <w:marBottom w:val="0"/>
          <w:divBdr>
            <w:top w:val="none" w:sz="0" w:space="0" w:color="auto"/>
            <w:left w:val="none" w:sz="0" w:space="0" w:color="auto"/>
            <w:bottom w:val="none" w:sz="0" w:space="0" w:color="auto"/>
            <w:right w:val="none" w:sz="0" w:space="0" w:color="auto"/>
          </w:divBdr>
        </w:div>
      </w:divsChild>
    </w:div>
    <w:div w:id="153687684">
      <w:bodyDiv w:val="1"/>
      <w:marLeft w:val="0"/>
      <w:marRight w:val="0"/>
      <w:marTop w:val="0"/>
      <w:marBottom w:val="0"/>
      <w:divBdr>
        <w:top w:val="none" w:sz="0" w:space="0" w:color="auto"/>
        <w:left w:val="none" w:sz="0" w:space="0" w:color="auto"/>
        <w:bottom w:val="none" w:sz="0" w:space="0" w:color="auto"/>
        <w:right w:val="none" w:sz="0" w:space="0" w:color="auto"/>
      </w:divBdr>
    </w:div>
    <w:div w:id="205028251">
      <w:bodyDiv w:val="1"/>
      <w:marLeft w:val="0"/>
      <w:marRight w:val="0"/>
      <w:marTop w:val="0"/>
      <w:marBottom w:val="0"/>
      <w:divBdr>
        <w:top w:val="none" w:sz="0" w:space="0" w:color="auto"/>
        <w:left w:val="none" w:sz="0" w:space="0" w:color="auto"/>
        <w:bottom w:val="none" w:sz="0" w:space="0" w:color="auto"/>
        <w:right w:val="none" w:sz="0" w:space="0" w:color="auto"/>
      </w:divBdr>
    </w:div>
    <w:div w:id="255943560">
      <w:bodyDiv w:val="1"/>
      <w:marLeft w:val="0"/>
      <w:marRight w:val="0"/>
      <w:marTop w:val="0"/>
      <w:marBottom w:val="0"/>
      <w:divBdr>
        <w:top w:val="none" w:sz="0" w:space="0" w:color="auto"/>
        <w:left w:val="none" w:sz="0" w:space="0" w:color="auto"/>
        <w:bottom w:val="none" w:sz="0" w:space="0" w:color="auto"/>
        <w:right w:val="none" w:sz="0" w:space="0" w:color="auto"/>
      </w:divBdr>
      <w:divsChild>
        <w:div w:id="1697000224">
          <w:marLeft w:val="547"/>
          <w:marRight w:val="0"/>
          <w:marTop w:val="0"/>
          <w:marBottom w:val="0"/>
          <w:divBdr>
            <w:top w:val="none" w:sz="0" w:space="0" w:color="auto"/>
            <w:left w:val="none" w:sz="0" w:space="0" w:color="auto"/>
            <w:bottom w:val="none" w:sz="0" w:space="0" w:color="auto"/>
            <w:right w:val="none" w:sz="0" w:space="0" w:color="auto"/>
          </w:divBdr>
        </w:div>
      </w:divsChild>
    </w:div>
    <w:div w:id="295834906">
      <w:bodyDiv w:val="1"/>
      <w:marLeft w:val="0"/>
      <w:marRight w:val="0"/>
      <w:marTop w:val="0"/>
      <w:marBottom w:val="0"/>
      <w:divBdr>
        <w:top w:val="none" w:sz="0" w:space="0" w:color="auto"/>
        <w:left w:val="none" w:sz="0" w:space="0" w:color="auto"/>
        <w:bottom w:val="none" w:sz="0" w:space="0" w:color="auto"/>
        <w:right w:val="none" w:sz="0" w:space="0" w:color="auto"/>
      </w:divBdr>
      <w:divsChild>
        <w:div w:id="480317765">
          <w:marLeft w:val="547"/>
          <w:marRight w:val="0"/>
          <w:marTop w:val="0"/>
          <w:marBottom w:val="0"/>
          <w:divBdr>
            <w:top w:val="none" w:sz="0" w:space="0" w:color="auto"/>
            <w:left w:val="none" w:sz="0" w:space="0" w:color="auto"/>
            <w:bottom w:val="none" w:sz="0" w:space="0" w:color="auto"/>
            <w:right w:val="none" w:sz="0" w:space="0" w:color="auto"/>
          </w:divBdr>
        </w:div>
      </w:divsChild>
    </w:div>
    <w:div w:id="310839868">
      <w:bodyDiv w:val="1"/>
      <w:marLeft w:val="0"/>
      <w:marRight w:val="0"/>
      <w:marTop w:val="0"/>
      <w:marBottom w:val="0"/>
      <w:divBdr>
        <w:top w:val="none" w:sz="0" w:space="0" w:color="auto"/>
        <w:left w:val="none" w:sz="0" w:space="0" w:color="auto"/>
        <w:bottom w:val="none" w:sz="0" w:space="0" w:color="auto"/>
        <w:right w:val="none" w:sz="0" w:space="0" w:color="auto"/>
      </w:divBdr>
    </w:div>
    <w:div w:id="429088489">
      <w:bodyDiv w:val="1"/>
      <w:marLeft w:val="0"/>
      <w:marRight w:val="0"/>
      <w:marTop w:val="0"/>
      <w:marBottom w:val="0"/>
      <w:divBdr>
        <w:top w:val="none" w:sz="0" w:space="0" w:color="auto"/>
        <w:left w:val="none" w:sz="0" w:space="0" w:color="auto"/>
        <w:bottom w:val="none" w:sz="0" w:space="0" w:color="auto"/>
        <w:right w:val="none" w:sz="0" w:space="0" w:color="auto"/>
      </w:divBdr>
      <w:divsChild>
        <w:div w:id="536432096">
          <w:marLeft w:val="547"/>
          <w:marRight w:val="0"/>
          <w:marTop w:val="0"/>
          <w:marBottom w:val="0"/>
          <w:divBdr>
            <w:top w:val="none" w:sz="0" w:space="0" w:color="auto"/>
            <w:left w:val="none" w:sz="0" w:space="0" w:color="auto"/>
            <w:bottom w:val="none" w:sz="0" w:space="0" w:color="auto"/>
            <w:right w:val="none" w:sz="0" w:space="0" w:color="auto"/>
          </w:divBdr>
        </w:div>
      </w:divsChild>
    </w:div>
    <w:div w:id="491603734">
      <w:bodyDiv w:val="1"/>
      <w:marLeft w:val="0"/>
      <w:marRight w:val="0"/>
      <w:marTop w:val="0"/>
      <w:marBottom w:val="0"/>
      <w:divBdr>
        <w:top w:val="none" w:sz="0" w:space="0" w:color="auto"/>
        <w:left w:val="none" w:sz="0" w:space="0" w:color="auto"/>
        <w:bottom w:val="none" w:sz="0" w:space="0" w:color="auto"/>
        <w:right w:val="none" w:sz="0" w:space="0" w:color="auto"/>
      </w:divBdr>
    </w:div>
    <w:div w:id="493373466">
      <w:bodyDiv w:val="1"/>
      <w:marLeft w:val="0"/>
      <w:marRight w:val="0"/>
      <w:marTop w:val="0"/>
      <w:marBottom w:val="0"/>
      <w:divBdr>
        <w:top w:val="none" w:sz="0" w:space="0" w:color="auto"/>
        <w:left w:val="none" w:sz="0" w:space="0" w:color="auto"/>
        <w:bottom w:val="none" w:sz="0" w:space="0" w:color="auto"/>
        <w:right w:val="none" w:sz="0" w:space="0" w:color="auto"/>
      </w:divBdr>
    </w:div>
    <w:div w:id="597757615">
      <w:bodyDiv w:val="1"/>
      <w:marLeft w:val="0"/>
      <w:marRight w:val="0"/>
      <w:marTop w:val="0"/>
      <w:marBottom w:val="0"/>
      <w:divBdr>
        <w:top w:val="none" w:sz="0" w:space="0" w:color="auto"/>
        <w:left w:val="none" w:sz="0" w:space="0" w:color="auto"/>
        <w:bottom w:val="none" w:sz="0" w:space="0" w:color="auto"/>
        <w:right w:val="none" w:sz="0" w:space="0" w:color="auto"/>
      </w:divBdr>
    </w:div>
    <w:div w:id="662901526">
      <w:bodyDiv w:val="1"/>
      <w:marLeft w:val="0"/>
      <w:marRight w:val="0"/>
      <w:marTop w:val="0"/>
      <w:marBottom w:val="0"/>
      <w:divBdr>
        <w:top w:val="none" w:sz="0" w:space="0" w:color="auto"/>
        <w:left w:val="none" w:sz="0" w:space="0" w:color="auto"/>
        <w:bottom w:val="none" w:sz="0" w:space="0" w:color="auto"/>
        <w:right w:val="none" w:sz="0" w:space="0" w:color="auto"/>
      </w:divBdr>
    </w:div>
    <w:div w:id="667635276">
      <w:bodyDiv w:val="1"/>
      <w:marLeft w:val="0"/>
      <w:marRight w:val="0"/>
      <w:marTop w:val="0"/>
      <w:marBottom w:val="0"/>
      <w:divBdr>
        <w:top w:val="none" w:sz="0" w:space="0" w:color="auto"/>
        <w:left w:val="none" w:sz="0" w:space="0" w:color="auto"/>
        <w:bottom w:val="none" w:sz="0" w:space="0" w:color="auto"/>
        <w:right w:val="none" w:sz="0" w:space="0" w:color="auto"/>
      </w:divBdr>
      <w:divsChild>
        <w:div w:id="1903131427">
          <w:marLeft w:val="547"/>
          <w:marRight w:val="0"/>
          <w:marTop w:val="0"/>
          <w:marBottom w:val="0"/>
          <w:divBdr>
            <w:top w:val="none" w:sz="0" w:space="0" w:color="auto"/>
            <w:left w:val="none" w:sz="0" w:space="0" w:color="auto"/>
            <w:bottom w:val="none" w:sz="0" w:space="0" w:color="auto"/>
            <w:right w:val="none" w:sz="0" w:space="0" w:color="auto"/>
          </w:divBdr>
        </w:div>
      </w:divsChild>
    </w:div>
    <w:div w:id="668217501">
      <w:bodyDiv w:val="1"/>
      <w:marLeft w:val="0"/>
      <w:marRight w:val="0"/>
      <w:marTop w:val="0"/>
      <w:marBottom w:val="0"/>
      <w:divBdr>
        <w:top w:val="none" w:sz="0" w:space="0" w:color="auto"/>
        <w:left w:val="none" w:sz="0" w:space="0" w:color="auto"/>
        <w:bottom w:val="none" w:sz="0" w:space="0" w:color="auto"/>
        <w:right w:val="none" w:sz="0" w:space="0" w:color="auto"/>
      </w:divBdr>
      <w:divsChild>
        <w:div w:id="570702209">
          <w:marLeft w:val="0"/>
          <w:marRight w:val="0"/>
          <w:marTop w:val="200"/>
          <w:marBottom w:val="0"/>
          <w:divBdr>
            <w:top w:val="none" w:sz="0" w:space="0" w:color="auto"/>
            <w:left w:val="none" w:sz="0" w:space="0" w:color="auto"/>
            <w:bottom w:val="none" w:sz="0" w:space="0" w:color="auto"/>
            <w:right w:val="none" w:sz="0" w:space="0" w:color="auto"/>
          </w:divBdr>
        </w:div>
        <w:div w:id="1070805541">
          <w:marLeft w:val="0"/>
          <w:marRight w:val="0"/>
          <w:marTop w:val="200"/>
          <w:marBottom w:val="0"/>
          <w:divBdr>
            <w:top w:val="none" w:sz="0" w:space="0" w:color="auto"/>
            <w:left w:val="none" w:sz="0" w:space="0" w:color="auto"/>
            <w:bottom w:val="none" w:sz="0" w:space="0" w:color="auto"/>
            <w:right w:val="none" w:sz="0" w:space="0" w:color="auto"/>
          </w:divBdr>
        </w:div>
        <w:div w:id="1286960148">
          <w:marLeft w:val="0"/>
          <w:marRight w:val="0"/>
          <w:marTop w:val="200"/>
          <w:marBottom w:val="0"/>
          <w:divBdr>
            <w:top w:val="none" w:sz="0" w:space="0" w:color="auto"/>
            <w:left w:val="none" w:sz="0" w:space="0" w:color="auto"/>
            <w:bottom w:val="none" w:sz="0" w:space="0" w:color="auto"/>
            <w:right w:val="none" w:sz="0" w:space="0" w:color="auto"/>
          </w:divBdr>
        </w:div>
        <w:div w:id="1848904666">
          <w:marLeft w:val="0"/>
          <w:marRight w:val="0"/>
          <w:marTop w:val="200"/>
          <w:marBottom w:val="0"/>
          <w:divBdr>
            <w:top w:val="none" w:sz="0" w:space="0" w:color="auto"/>
            <w:left w:val="none" w:sz="0" w:space="0" w:color="auto"/>
            <w:bottom w:val="none" w:sz="0" w:space="0" w:color="auto"/>
            <w:right w:val="none" w:sz="0" w:space="0" w:color="auto"/>
          </w:divBdr>
        </w:div>
      </w:divsChild>
    </w:div>
    <w:div w:id="668286669">
      <w:bodyDiv w:val="1"/>
      <w:marLeft w:val="0"/>
      <w:marRight w:val="0"/>
      <w:marTop w:val="0"/>
      <w:marBottom w:val="0"/>
      <w:divBdr>
        <w:top w:val="none" w:sz="0" w:space="0" w:color="auto"/>
        <w:left w:val="none" w:sz="0" w:space="0" w:color="auto"/>
        <w:bottom w:val="none" w:sz="0" w:space="0" w:color="auto"/>
        <w:right w:val="none" w:sz="0" w:space="0" w:color="auto"/>
      </w:divBdr>
    </w:div>
    <w:div w:id="851605593">
      <w:bodyDiv w:val="1"/>
      <w:marLeft w:val="0"/>
      <w:marRight w:val="0"/>
      <w:marTop w:val="0"/>
      <w:marBottom w:val="0"/>
      <w:divBdr>
        <w:top w:val="none" w:sz="0" w:space="0" w:color="auto"/>
        <w:left w:val="none" w:sz="0" w:space="0" w:color="auto"/>
        <w:bottom w:val="none" w:sz="0" w:space="0" w:color="auto"/>
        <w:right w:val="none" w:sz="0" w:space="0" w:color="auto"/>
      </w:divBdr>
      <w:divsChild>
        <w:div w:id="1656491314">
          <w:marLeft w:val="547"/>
          <w:marRight w:val="0"/>
          <w:marTop w:val="0"/>
          <w:marBottom w:val="0"/>
          <w:divBdr>
            <w:top w:val="none" w:sz="0" w:space="0" w:color="auto"/>
            <w:left w:val="none" w:sz="0" w:space="0" w:color="auto"/>
            <w:bottom w:val="none" w:sz="0" w:space="0" w:color="auto"/>
            <w:right w:val="none" w:sz="0" w:space="0" w:color="auto"/>
          </w:divBdr>
        </w:div>
      </w:divsChild>
    </w:div>
    <w:div w:id="912933589">
      <w:bodyDiv w:val="1"/>
      <w:marLeft w:val="0"/>
      <w:marRight w:val="0"/>
      <w:marTop w:val="0"/>
      <w:marBottom w:val="0"/>
      <w:divBdr>
        <w:top w:val="none" w:sz="0" w:space="0" w:color="auto"/>
        <w:left w:val="none" w:sz="0" w:space="0" w:color="auto"/>
        <w:bottom w:val="none" w:sz="0" w:space="0" w:color="auto"/>
        <w:right w:val="none" w:sz="0" w:space="0" w:color="auto"/>
      </w:divBdr>
    </w:div>
    <w:div w:id="1043947468">
      <w:bodyDiv w:val="1"/>
      <w:marLeft w:val="0"/>
      <w:marRight w:val="0"/>
      <w:marTop w:val="0"/>
      <w:marBottom w:val="0"/>
      <w:divBdr>
        <w:top w:val="none" w:sz="0" w:space="0" w:color="auto"/>
        <w:left w:val="none" w:sz="0" w:space="0" w:color="auto"/>
        <w:bottom w:val="none" w:sz="0" w:space="0" w:color="auto"/>
        <w:right w:val="none" w:sz="0" w:space="0" w:color="auto"/>
      </w:divBdr>
    </w:div>
    <w:div w:id="1051926315">
      <w:bodyDiv w:val="1"/>
      <w:marLeft w:val="0"/>
      <w:marRight w:val="0"/>
      <w:marTop w:val="0"/>
      <w:marBottom w:val="0"/>
      <w:divBdr>
        <w:top w:val="none" w:sz="0" w:space="0" w:color="auto"/>
        <w:left w:val="none" w:sz="0" w:space="0" w:color="auto"/>
        <w:bottom w:val="none" w:sz="0" w:space="0" w:color="auto"/>
        <w:right w:val="none" w:sz="0" w:space="0" w:color="auto"/>
      </w:divBdr>
    </w:div>
    <w:div w:id="1067343121">
      <w:bodyDiv w:val="1"/>
      <w:marLeft w:val="0"/>
      <w:marRight w:val="0"/>
      <w:marTop w:val="0"/>
      <w:marBottom w:val="0"/>
      <w:divBdr>
        <w:top w:val="none" w:sz="0" w:space="0" w:color="auto"/>
        <w:left w:val="none" w:sz="0" w:space="0" w:color="auto"/>
        <w:bottom w:val="none" w:sz="0" w:space="0" w:color="auto"/>
        <w:right w:val="none" w:sz="0" w:space="0" w:color="auto"/>
      </w:divBdr>
      <w:divsChild>
        <w:div w:id="2131237571">
          <w:marLeft w:val="547"/>
          <w:marRight w:val="0"/>
          <w:marTop w:val="0"/>
          <w:marBottom w:val="0"/>
          <w:divBdr>
            <w:top w:val="none" w:sz="0" w:space="0" w:color="auto"/>
            <w:left w:val="none" w:sz="0" w:space="0" w:color="auto"/>
            <w:bottom w:val="none" w:sz="0" w:space="0" w:color="auto"/>
            <w:right w:val="none" w:sz="0" w:space="0" w:color="auto"/>
          </w:divBdr>
        </w:div>
      </w:divsChild>
    </w:div>
    <w:div w:id="1149129992">
      <w:bodyDiv w:val="1"/>
      <w:marLeft w:val="0"/>
      <w:marRight w:val="0"/>
      <w:marTop w:val="0"/>
      <w:marBottom w:val="0"/>
      <w:divBdr>
        <w:top w:val="none" w:sz="0" w:space="0" w:color="auto"/>
        <w:left w:val="none" w:sz="0" w:space="0" w:color="auto"/>
        <w:bottom w:val="none" w:sz="0" w:space="0" w:color="auto"/>
        <w:right w:val="none" w:sz="0" w:space="0" w:color="auto"/>
      </w:divBdr>
    </w:div>
    <w:div w:id="1218932759">
      <w:bodyDiv w:val="1"/>
      <w:marLeft w:val="0"/>
      <w:marRight w:val="0"/>
      <w:marTop w:val="0"/>
      <w:marBottom w:val="0"/>
      <w:divBdr>
        <w:top w:val="none" w:sz="0" w:space="0" w:color="auto"/>
        <w:left w:val="none" w:sz="0" w:space="0" w:color="auto"/>
        <w:bottom w:val="none" w:sz="0" w:space="0" w:color="auto"/>
        <w:right w:val="none" w:sz="0" w:space="0" w:color="auto"/>
      </w:divBdr>
    </w:div>
    <w:div w:id="1231887976">
      <w:bodyDiv w:val="1"/>
      <w:marLeft w:val="0"/>
      <w:marRight w:val="0"/>
      <w:marTop w:val="0"/>
      <w:marBottom w:val="0"/>
      <w:divBdr>
        <w:top w:val="none" w:sz="0" w:space="0" w:color="auto"/>
        <w:left w:val="none" w:sz="0" w:space="0" w:color="auto"/>
        <w:bottom w:val="none" w:sz="0" w:space="0" w:color="auto"/>
        <w:right w:val="none" w:sz="0" w:space="0" w:color="auto"/>
      </w:divBdr>
      <w:divsChild>
        <w:div w:id="1106533791">
          <w:marLeft w:val="547"/>
          <w:marRight w:val="0"/>
          <w:marTop w:val="0"/>
          <w:marBottom w:val="0"/>
          <w:divBdr>
            <w:top w:val="none" w:sz="0" w:space="0" w:color="auto"/>
            <w:left w:val="none" w:sz="0" w:space="0" w:color="auto"/>
            <w:bottom w:val="none" w:sz="0" w:space="0" w:color="auto"/>
            <w:right w:val="none" w:sz="0" w:space="0" w:color="auto"/>
          </w:divBdr>
        </w:div>
      </w:divsChild>
    </w:div>
    <w:div w:id="1261256309">
      <w:bodyDiv w:val="1"/>
      <w:marLeft w:val="0"/>
      <w:marRight w:val="0"/>
      <w:marTop w:val="0"/>
      <w:marBottom w:val="0"/>
      <w:divBdr>
        <w:top w:val="none" w:sz="0" w:space="0" w:color="auto"/>
        <w:left w:val="none" w:sz="0" w:space="0" w:color="auto"/>
        <w:bottom w:val="none" w:sz="0" w:space="0" w:color="auto"/>
        <w:right w:val="none" w:sz="0" w:space="0" w:color="auto"/>
      </w:divBdr>
    </w:div>
    <w:div w:id="1270963754">
      <w:bodyDiv w:val="1"/>
      <w:marLeft w:val="0"/>
      <w:marRight w:val="0"/>
      <w:marTop w:val="0"/>
      <w:marBottom w:val="0"/>
      <w:divBdr>
        <w:top w:val="none" w:sz="0" w:space="0" w:color="auto"/>
        <w:left w:val="none" w:sz="0" w:space="0" w:color="auto"/>
        <w:bottom w:val="none" w:sz="0" w:space="0" w:color="auto"/>
        <w:right w:val="none" w:sz="0" w:space="0" w:color="auto"/>
      </w:divBdr>
      <w:divsChild>
        <w:div w:id="299114652">
          <w:marLeft w:val="1166"/>
          <w:marRight w:val="0"/>
          <w:marTop w:val="100"/>
          <w:marBottom w:val="0"/>
          <w:divBdr>
            <w:top w:val="none" w:sz="0" w:space="0" w:color="auto"/>
            <w:left w:val="none" w:sz="0" w:space="0" w:color="auto"/>
            <w:bottom w:val="none" w:sz="0" w:space="0" w:color="auto"/>
            <w:right w:val="none" w:sz="0" w:space="0" w:color="auto"/>
          </w:divBdr>
        </w:div>
        <w:div w:id="543443695">
          <w:marLeft w:val="1166"/>
          <w:marRight w:val="0"/>
          <w:marTop w:val="100"/>
          <w:marBottom w:val="0"/>
          <w:divBdr>
            <w:top w:val="none" w:sz="0" w:space="0" w:color="auto"/>
            <w:left w:val="none" w:sz="0" w:space="0" w:color="auto"/>
            <w:bottom w:val="none" w:sz="0" w:space="0" w:color="auto"/>
            <w:right w:val="none" w:sz="0" w:space="0" w:color="auto"/>
          </w:divBdr>
        </w:div>
        <w:div w:id="1743481217">
          <w:marLeft w:val="1166"/>
          <w:marRight w:val="0"/>
          <w:marTop w:val="100"/>
          <w:marBottom w:val="0"/>
          <w:divBdr>
            <w:top w:val="none" w:sz="0" w:space="0" w:color="auto"/>
            <w:left w:val="none" w:sz="0" w:space="0" w:color="auto"/>
            <w:bottom w:val="none" w:sz="0" w:space="0" w:color="auto"/>
            <w:right w:val="none" w:sz="0" w:space="0" w:color="auto"/>
          </w:divBdr>
        </w:div>
      </w:divsChild>
    </w:div>
    <w:div w:id="1287472900">
      <w:bodyDiv w:val="1"/>
      <w:marLeft w:val="0"/>
      <w:marRight w:val="0"/>
      <w:marTop w:val="0"/>
      <w:marBottom w:val="0"/>
      <w:divBdr>
        <w:top w:val="none" w:sz="0" w:space="0" w:color="auto"/>
        <w:left w:val="none" w:sz="0" w:space="0" w:color="auto"/>
        <w:bottom w:val="none" w:sz="0" w:space="0" w:color="auto"/>
        <w:right w:val="none" w:sz="0" w:space="0" w:color="auto"/>
      </w:divBdr>
    </w:div>
    <w:div w:id="1295713534">
      <w:bodyDiv w:val="1"/>
      <w:marLeft w:val="0"/>
      <w:marRight w:val="0"/>
      <w:marTop w:val="0"/>
      <w:marBottom w:val="0"/>
      <w:divBdr>
        <w:top w:val="none" w:sz="0" w:space="0" w:color="auto"/>
        <w:left w:val="none" w:sz="0" w:space="0" w:color="auto"/>
        <w:bottom w:val="none" w:sz="0" w:space="0" w:color="auto"/>
        <w:right w:val="none" w:sz="0" w:space="0" w:color="auto"/>
      </w:divBdr>
      <w:divsChild>
        <w:div w:id="582764881">
          <w:marLeft w:val="547"/>
          <w:marRight w:val="0"/>
          <w:marTop w:val="0"/>
          <w:marBottom w:val="0"/>
          <w:divBdr>
            <w:top w:val="none" w:sz="0" w:space="0" w:color="auto"/>
            <w:left w:val="none" w:sz="0" w:space="0" w:color="auto"/>
            <w:bottom w:val="none" w:sz="0" w:space="0" w:color="auto"/>
            <w:right w:val="none" w:sz="0" w:space="0" w:color="auto"/>
          </w:divBdr>
        </w:div>
      </w:divsChild>
    </w:div>
    <w:div w:id="1366756988">
      <w:bodyDiv w:val="1"/>
      <w:marLeft w:val="0"/>
      <w:marRight w:val="0"/>
      <w:marTop w:val="0"/>
      <w:marBottom w:val="0"/>
      <w:divBdr>
        <w:top w:val="none" w:sz="0" w:space="0" w:color="auto"/>
        <w:left w:val="none" w:sz="0" w:space="0" w:color="auto"/>
        <w:bottom w:val="none" w:sz="0" w:space="0" w:color="auto"/>
        <w:right w:val="none" w:sz="0" w:space="0" w:color="auto"/>
      </w:divBdr>
      <w:divsChild>
        <w:div w:id="1774283205">
          <w:marLeft w:val="547"/>
          <w:marRight w:val="0"/>
          <w:marTop w:val="0"/>
          <w:marBottom w:val="0"/>
          <w:divBdr>
            <w:top w:val="none" w:sz="0" w:space="0" w:color="auto"/>
            <w:left w:val="none" w:sz="0" w:space="0" w:color="auto"/>
            <w:bottom w:val="none" w:sz="0" w:space="0" w:color="auto"/>
            <w:right w:val="none" w:sz="0" w:space="0" w:color="auto"/>
          </w:divBdr>
        </w:div>
      </w:divsChild>
    </w:div>
    <w:div w:id="1397584232">
      <w:bodyDiv w:val="1"/>
      <w:marLeft w:val="0"/>
      <w:marRight w:val="0"/>
      <w:marTop w:val="0"/>
      <w:marBottom w:val="0"/>
      <w:divBdr>
        <w:top w:val="none" w:sz="0" w:space="0" w:color="auto"/>
        <w:left w:val="none" w:sz="0" w:space="0" w:color="auto"/>
        <w:bottom w:val="none" w:sz="0" w:space="0" w:color="auto"/>
        <w:right w:val="none" w:sz="0" w:space="0" w:color="auto"/>
      </w:divBdr>
    </w:div>
    <w:div w:id="1495610698">
      <w:bodyDiv w:val="1"/>
      <w:marLeft w:val="0"/>
      <w:marRight w:val="0"/>
      <w:marTop w:val="0"/>
      <w:marBottom w:val="0"/>
      <w:divBdr>
        <w:top w:val="none" w:sz="0" w:space="0" w:color="auto"/>
        <w:left w:val="none" w:sz="0" w:space="0" w:color="auto"/>
        <w:bottom w:val="none" w:sz="0" w:space="0" w:color="auto"/>
        <w:right w:val="none" w:sz="0" w:space="0" w:color="auto"/>
      </w:divBdr>
      <w:divsChild>
        <w:div w:id="909736439">
          <w:marLeft w:val="547"/>
          <w:marRight w:val="0"/>
          <w:marTop w:val="200"/>
          <w:marBottom w:val="0"/>
          <w:divBdr>
            <w:top w:val="none" w:sz="0" w:space="0" w:color="auto"/>
            <w:left w:val="none" w:sz="0" w:space="0" w:color="auto"/>
            <w:bottom w:val="none" w:sz="0" w:space="0" w:color="auto"/>
            <w:right w:val="none" w:sz="0" w:space="0" w:color="auto"/>
          </w:divBdr>
        </w:div>
        <w:div w:id="1705255934">
          <w:marLeft w:val="547"/>
          <w:marRight w:val="0"/>
          <w:marTop w:val="200"/>
          <w:marBottom w:val="0"/>
          <w:divBdr>
            <w:top w:val="none" w:sz="0" w:space="0" w:color="auto"/>
            <w:left w:val="none" w:sz="0" w:space="0" w:color="auto"/>
            <w:bottom w:val="none" w:sz="0" w:space="0" w:color="auto"/>
            <w:right w:val="none" w:sz="0" w:space="0" w:color="auto"/>
          </w:divBdr>
        </w:div>
      </w:divsChild>
    </w:div>
    <w:div w:id="1496216235">
      <w:bodyDiv w:val="1"/>
      <w:marLeft w:val="0"/>
      <w:marRight w:val="0"/>
      <w:marTop w:val="0"/>
      <w:marBottom w:val="0"/>
      <w:divBdr>
        <w:top w:val="none" w:sz="0" w:space="0" w:color="auto"/>
        <w:left w:val="none" w:sz="0" w:space="0" w:color="auto"/>
        <w:bottom w:val="none" w:sz="0" w:space="0" w:color="auto"/>
        <w:right w:val="none" w:sz="0" w:space="0" w:color="auto"/>
      </w:divBdr>
      <w:divsChild>
        <w:div w:id="869995480">
          <w:marLeft w:val="547"/>
          <w:marRight w:val="0"/>
          <w:marTop w:val="0"/>
          <w:marBottom w:val="0"/>
          <w:divBdr>
            <w:top w:val="none" w:sz="0" w:space="0" w:color="auto"/>
            <w:left w:val="none" w:sz="0" w:space="0" w:color="auto"/>
            <w:bottom w:val="none" w:sz="0" w:space="0" w:color="auto"/>
            <w:right w:val="none" w:sz="0" w:space="0" w:color="auto"/>
          </w:divBdr>
        </w:div>
      </w:divsChild>
    </w:div>
    <w:div w:id="1598904155">
      <w:bodyDiv w:val="1"/>
      <w:marLeft w:val="0"/>
      <w:marRight w:val="0"/>
      <w:marTop w:val="0"/>
      <w:marBottom w:val="0"/>
      <w:divBdr>
        <w:top w:val="none" w:sz="0" w:space="0" w:color="auto"/>
        <w:left w:val="none" w:sz="0" w:space="0" w:color="auto"/>
        <w:bottom w:val="none" w:sz="0" w:space="0" w:color="auto"/>
        <w:right w:val="none" w:sz="0" w:space="0" w:color="auto"/>
      </w:divBdr>
    </w:div>
    <w:div w:id="1747728359">
      <w:bodyDiv w:val="1"/>
      <w:marLeft w:val="0"/>
      <w:marRight w:val="0"/>
      <w:marTop w:val="0"/>
      <w:marBottom w:val="0"/>
      <w:divBdr>
        <w:top w:val="none" w:sz="0" w:space="0" w:color="auto"/>
        <w:left w:val="none" w:sz="0" w:space="0" w:color="auto"/>
        <w:bottom w:val="none" w:sz="0" w:space="0" w:color="auto"/>
        <w:right w:val="none" w:sz="0" w:space="0" w:color="auto"/>
      </w:divBdr>
      <w:divsChild>
        <w:div w:id="52974774">
          <w:marLeft w:val="547"/>
          <w:marRight w:val="0"/>
          <w:marTop w:val="0"/>
          <w:marBottom w:val="0"/>
          <w:divBdr>
            <w:top w:val="none" w:sz="0" w:space="0" w:color="auto"/>
            <w:left w:val="none" w:sz="0" w:space="0" w:color="auto"/>
            <w:bottom w:val="none" w:sz="0" w:space="0" w:color="auto"/>
            <w:right w:val="none" w:sz="0" w:space="0" w:color="auto"/>
          </w:divBdr>
        </w:div>
      </w:divsChild>
    </w:div>
    <w:div w:id="1858612532">
      <w:bodyDiv w:val="1"/>
      <w:marLeft w:val="0"/>
      <w:marRight w:val="0"/>
      <w:marTop w:val="0"/>
      <w:marBottom w:val="0"/>
      <w:divBdr>
        <w:top w:val="none" w:sz="0" w:space="0" w:color="auto"/>
        <w:left w:val="none" w:sz="0" w:space="0" w:color="auto"/>
        <w:bottom w:val="none" w:sz="0" w:space="0" w:color="auto"/>
        <w:right w:val="none" w:sz="0" w:space="0" w:color="auto"/>
      </w:divBdr>
    </w:div>
    <w:div w:id="1858814644">
      <w:bodyDiv w:val="1"/>
      <w:marLeft w:val="0"/>
      <w:marRight w:val="0"/>
      <w:marTop w:val="0"/>
      <w:marBottom w:val="0"/>
      <w:divBdr>
        <w:top w:val="none" w:sz="0" w:space="0" w:color="auto"/>
        <w:left w:val="none" w:sz="0" w:space="0" w:color="auto"/>
        <w:bottom w:val="none" w:sz="0" w:space="0" w:color="auto"/>
        <w:right w:val="none" w:sz="0" w:space="0" w:color="auto"/>
      </w:divBdr>
      <w:divsChild>
        <w:div w:id="1831097196">
          <w:marLeft w:val="547"/>
          <w:marRight w:val="0"/>
          <w:marTop w:val="0"/>
          <w:marBottom w:val="0"/>
          <w:divBdr>
            <w:top w:val="none" w:sz="0" w:space="0" w:color="auto"/>
            <w:left w:val="none" w:sz="0" w:space="0" w:color="auto"/>
            <w:bottom w:val="none" w:sz="0" w:space="0" w:color="auto"/>
            <w:right w:val="none" w:sz="0" w:space="0" w:color="auto"/>
          </w:divBdr>
        </w:div>
      </w:divsChild>
    </w:div>
    <w:div w:id="1894076510">
      <w:bodyDiv w:val="1"/>
      <w:marLeft w:val="0"/>
      <w:marRight w:val="0"/>
      <w:marTop w:val="0"/>
      <w:marBottom w:val="0"/>
      <w:divBdr>
        <w:top w:val="none" w:sz="0" w:space="0" w:color="auto"/>
        <w:left w:val="none" w:sz="0" w:space="0" w:color="auto"/>
        <w:bottom w:val="none" w:sz="0" w:space="0" w:color="auto"/>
        <w:right w:val="none" w:sz="0" w:space="0" w:color="auto"/>
      </w:divBdr>
    </w:div>
    <w:div w:id="1942492280">
      <w:bodyDiv w:val="1"/>
      <w:marLeft w:val="0"/>
      <w:marRight w:val="0"/>
      <w:marTop w:val="0"/>
      <w:marBottom w:val="0"/>
      <w:divBdr>
        <w:top w:val="none" w:sz="0" w:space="0" w:color="auto"/>
        <w:left w:val="none" w:sz="0" w:space="0" w:color="auto"/>
        <w:bottom w:val="none" w:sz="0" w:space="0" w:color="auto"/>
        <w:right w:val="none" w:sz="0" w:space="0" w:color="auto"/>
      </w:divBdr>
    </w:div>
    <w:div w:id="1970280522">
      <w:bodyDiv w:val="1"/>
      <w:marLeft w:val="0"/>
      <w:marRight w:val="0"/>
      <w:marTop w:val="0"/>
      <w:marBottom w:val="0"/>
      <w:divBdr>
        <w:top w:val="none" w:sz="0" w:space="0" w:color="auto"/>
        <w:left w:val="none" w:sz="0" w:space="0" w:color="auto"/>
        <w:bottom w:val="none" w:sz="0" w:space="0" w:color="auto"/>
        <w:right w:val="none" w:sz="0" w:space="0" w:color="auto"/>
      </w:divBdr>
      <w:divsChild>
        <w:div w:id="588273231">
          <w:marLeft w:val="1166"/>
          <w:marRight w:val="0"/>
          <w:marTop w:val="100"/>
          <w:marBottom w:val="0"/>
          <w:divBdr>
            <w:top w:val="none" w:sz="0" w:space="0" w:color="auto"/>
            <w:left w:val="none" w:sz="0" w:space="0" w:color="auto"/>
            <w:bottom w:val="none" w:sz="0" w:space="0" w:color="auto"/>
            <w:right w:val="none" w:sz="0" w:space="0" w:color="auto"/>
          </w:divBdr>
        </w:div>
        <w:div w:id="1467089576">
          <w:marLeft w:val="1166"/>
          <w:marRight w:val="0"/>
          <w:marTop w:val="100"/>
          <w:marBottom w:val="0"/>
          <w:divBdr>
            <w:top w:val="none" w:sz="0" w:space="0" w:color="auto"/>
            <w:left w:val="none" w:sz="0" w:space="0" w:color="auto"/>
            <w:bottom w:val="none" w:sz="0" w:space="0" w:color="auto"/>
            <w:right w:val="none" w:sz="0" w:space="0" w:color="auto"/>
          </w:divBdr>
        </w:div>
      </w:divsChild>
    </w:div>
    <w:div w:id="2068533126">
      <w:bodyDiv w:val="1"/>
      <w:marLeft w:val="0"/>
      <w:marRight w:val="0"/>
      <w:marTop w:val="0"/>
      <w:marBottom w:val="0"/>
      <w:divBdr>
        <w:top w:val="none" w:sz="0" w:space="0" w:color="auto"/>
        <w:left w:val="none" w:sz="0" w:space="0" w:color="auto"/>
        <w:bottom w:val="none" w:sz="0" w:space="0" w:color="auto"/>
        <w:right w:val="none" w:sz="0" w:space="0" w:color="auto"/>
      </w:divBdr>
    </w:div>
    <w:div w:id="213525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diagramData" Target="diagrams/data2.xml"/><Relationship Id="rId21" Type="http://schemas.openxmlformats.org/officeDocument/2006/relationships/image" Target="media/image9.png"/><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diagramData" Target="diagrams/data4.xml"/><Relationship Id="rId55" Type="http://schemas.openxmlformats.org/officeDocument/2006/relationships/hyperlink" Target="https://www.gov.uk/government/publications/economic-crime-and-corporate-transparency-act-outline-transition-plan-for-companies-house/economic-crime-and-corporate-transparency-act-outline-transition-plan-for-companies-house" TargetMode="External"/><Relationship Id="rId63" Type="http://schemas.openxmlformats.org/officeDocument/2006/relationships/hyperlink" Target="https://www.gov.uk/government/publications/life-of-a-company-annual-requirements" TargetMode="External"/><Relationship Id="rId68" Type="http://schemas.openxmlformats.org/officeDocument/2006/relationships/hyperlink" Target="https://www.aoshearman.com/en/insights/economic-crime-and-corporate-transparency-act-2023-where-are-we-and-whats-next" TargetMode="Externa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image" Target="media/image5.jpeg"/><Relationship Id="rId38" Type="http://schemas.openxmlformats.org/officeDocument/2006/relationships/image" Target="media/image14.png"/><Relationship Id="rId46" Type="http://schemas.openxmlformats.org/officeDocument/2006/relationships/diagramQuickStyle" Target="diagrams/quickStyle3.xml"/><Relationship Id="rId59" Type="http://schemas.openxmlformats.org/officeDocument/2006/relationships/hyperlink" Target="https://www.legislation.gov.uk/ukpga/2006/46/contents" TargetMode="External"/><Relationship Id="rId67" Type="http://schemas.openxmlformats.org/officeDocument/2006/relationships/hyperlink" Target="https://www.pinsentmasons.com/out-law/analysis/eccta-corporate-governance-changes"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41" Type="http://schemas.openxmlformats.org/officeDocument/2006/relationships/diagramQuickStyle" Target="diagrams/quickStyle2.xml"/><Relationship Id="rId54" Type="http://schemas.microsoft.com/office/2007/relationships/diagramDrawing" Target="diagrams/drawing4.xml"/><Relationship Id="rId62" Type="http://schemas.openxmlformats.org/officeDocument/2006/relationships/hyperlink" Target="https://www.gov.uk/annual-accounts"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37" Type="http://schemas.openxmlformats.org/officeDocument/2006/relationships/image" Target="media/image13.svg"/><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openxmlformats.org/officeDocument/2006/relationships/diagramColors" Target="diagrams/colors4.xml"/><Relationship Id="rId58" Type="http://schemas.openxmlformats.org/officeDocument/2006/relationships/hyperlink" Target="https://www.cgi.org.uk/resources/information-library/factsheets/factsheets/what-is-a-director/" TargetMode="External"/><Relationship Id="rId66" Type="http://schemas.openxmlformats.org/officeDocument/2006/relationships/hyperlink" Target="https://www.taylorwessing.com/de/insights-and-events/insights/2025/04/new-directors-obligations-and-liabilities" TargetMode="External"/><Relationship Id="rId5" Type="http://schemas.openxmlformats.org/officeDocument/2006/relationships/footnotes" Target="footnotes.xml"/><Relationship Id="rId15" Type="http://schemas.openxmlformats.org/officeDocument/2006/relationships/hyperlink" Target="https://www.legislation.gov.uk/ukpga/2006/46/contents" TargetMode="External"/><Relationship Id="rId36" Type="http://schemas.openxmlformats.org/officeDocument/2006/relationships/image" Target="media/image12.png"/><Relationship Id="rId49" Type="http://schemas.openxmlformats.org/officeDocument/2006/relationships/hyperlink" Target="https://www.legislation.gov.uk/ukpga/2023/56" TargetMode="External"/><Relationship Id="rId57" Type="http://schemas.openxmlformats.org/officeDocument/2006/relationships/hyperlink" Target="https://www.gov.uk/running-a-limited-company" TargetMode="External"/><Relationship Id="rId61" Type="http://schemas.openxmlformats.org/officeDocument/2006/relationships/hyperlink" Target="https://www.icaew.com/technical/corporate-governance" TargetMode="External"/><Relationship Id="rId10" Type="http://schemas.openxmlformats.org/officeDocument/2006/relationships/diagramQuickStyle" Target="diagrams/quickStyle1.xml"/><Relationship Id="rId19" Type="http://schemas.openxmlformats.org/officeDocument/2006/relationships/image" Target="media/image7.jpeg"/><Relationship Id="rId44" Type="http://schemas.openxmlformats.org/officeDocument/2006/relationships/diagramData" Target="diagrams/data3.xml"/><Relationship Id="rId52" Type="http://schemas.openxmlformats.org/officeDocument/2006/relationships/diagramQuickStyle" Target="diagrams/quickStyle4.xml"/><Relationship Id="rId60" Type="http://schemas.openxmlformats.org/officeDocument/2006/relationships/hyperlink" Target="https://www.iod.com/resources/" TargetMode="External"/><Relationship Id="rId65" Type="http://schemas.openxmlformats.org/officeDocument/2006/relationships/hyperlink" Target="https://www.gov.uk/government/publications/economic-crime-and-corporate-transparency-act-2023-factsheets"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0.svg"/><Relationship Id="rId35" Type="http://schemas.openxmlformats.org/officeDocument/2006/relationships/image" Target="media/image11.png"/><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image" Target="media/image14.jpeg"/><Relationship Id="rId64" Type="http://schemas.openxmlformats.org/officeDocument/2006/relationships/hyperlink" Target="https://www.gov.uk/company-director-disqualification" TargetMode="External"/><Relationship Id="rId69"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diagramLayout" Target="diagrams/layout4.xml"/><Relationship Id="rId3" Type="http://schemas.openxmlformats.org/officeDocument/2006/relationships/settings" Target="settings.xml"/></Relationships>
</file>

<file path=word/diagrams/_rels/data1.xml.rels><?xml version="1.0" encoding="UTF-8" standalone="yes"?>
<Relationships xmlns="http://schemas.openxmlformats.org/package/2006/relationships"><Relationship Id="rId3" Type="http://schemas.openxmlformats.org/officeDocument/2006/relationships/hyperlink" Target="#ECCTA"/><Relationship Id="rId2" Type="http://schemas.openxmlformats.org/officeDocument/2006/relationships/hyperlink" Target="#Consequences"/><Relationship Id="rId1" Type="http://schemas.openxmlformats.org/officeDocument/2006/relationships/hyperlink" Target="#Introduction"/><Relationship Id="rId6" Type="http://schemas.openxmlformats.org/officeDocument/2006/relationships/hyperlink" Target="#Types"/><Relationship Id="rId5" Type="http://schemas.openxmlformats.org/officeDocument/2006/relationships/hyperlink" Target="#General"/><Relationship Id="rId4" Type="http://schemas.openxmlformats.org/officeDocument/2006/relationships/hyperlink" Target="#Specific"/></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9915D4-8C62-B04A-BDFC-31B7EB984C6B}" type="doc">
      <dgm:prSet loTypeId="urn:microsoft.com/office/officeart/2016/7/layout/RepeatingBendingProcessNew" loCatId="process" qsTypeId="urn:microsoft.com/office/officeart/2005/8/quickstyle/simple2" qsCatId="simple" csTypeId="urn:microsoft.com/office/officeart/2005/8/colors/colorful1" csCatId="colorful" phldr="1"/>
      <dgm:spPr/>
      <dgm:t>
        <a:bodyPr/>
        <a:lstStyle/>
        <a:p>
          <a:endParaRPr lang="en-GB"/>
        </a:p>
      </dgm:t>
    </dgm:pt>
    <dgm:pt modelId="{00B35539-D9E5-E242-9AB5-DBE0BEB7C4C4}">
      <dgm:prSet phldrT="[Text]"/>
      <dgm:spPr/>
      <dgm:t>
        <a:bodyPr/>
        <a:lstStyle/>
        <a:p>
          <a:pPr>
            <a:buFont typeface="+mj-lt"/>
            <a:buAutoNum type="arabicPeriod"/>
          </a:pPr>
          <a:r>
            <a:rPr lang="en-UG" b="1"/>
            <a:t>Introduction</a:t>
          </a:r>
          <a:endParaRPr lang="en-GB" b="1"/>
        </a:p>
      </dgm:t>
      <dgm:extLst>
        <a:ext uri="{E40237B7-FDA0-4F09-8148-C483321AD2D9}">
          <dgm14:cNvPr xmlns:dgm14="http://schemas.microsoft.com/office/drawing/2010/diagram" id="0" name="">
            <a:hlinkClick xmlns:r="http://schemas.openxmlformats.org/officeDocument/2006/relationships" r:id="rId1"/>
          </dgm14:cNvPr>
        </a:ext>
      </dgm:extLst>
    </dgm:pt>
    <dgm:pt modelId="{AE664F00-75AA-7849-9A91-874D5378CBD3}" type="parTrans" cxnId="{133137CF-043E-6944-B78E-2253F5676674}">
      <dgm:prSet/>
      <dgm:spPr/>
      <dgm:t>
        <a:bodyPr/>
        <a:lstStyle/>
        <a:p>
          <a:endParaRPr lang="en-GB"/>
        </a:p>
      </dgm:t>
    </dgm:pt>
    <dgm:pt modelId="{B89D9F0C-11BF-6742-934D-B84893941A4B}" type="sibTrans" cxnId="{133137CF-043E-6944-B78E-2253F5676674}">
      <dgm:prSet/>
      <dgm:spPr>
        <a:ln w="73025">
          <a:solidFill>
            <a:srgbClr val="7030A0"/>
          </a:solidFill>
        </a:ln>
      </dgm:spPr>
      <dgm:t>
        <a:bodyPr/>
        <a:lstStyle/>
        <a:p>
          <a:endParaRPr lang="en-GB"/>
        </a:p>
      </dgm:t>
    </dgm:pt>
    <dgm:pt modelId="{3E76D8A5-B188-674E-A824-B284F530802D}">
      <dgm:prSet phldrT="[Text]"/>
      <dgm:spPr/>
      <dgm:t>
        <a:bodyPr/>
        <a:lstStyle/>
        <a:p>
          <a:pPr>
            <a:buFont typeface="+mj-lt"/>
            <a:buAutoNum type="arabicPeriod"/>
          </a:pPr>
          <a:r>
            <a:rPr lang="en-UG" b="1" dirty="0"/>
            <a:t>Conclusion and further resources</a:t>
          </a:r>
          <a:endParaRPr lang="en-GB" b="1" dirty="0"/>
        </a:p>
      </dgm:t>
    </dgm:pt>
    <dgm:pt modelId="{5A931D98-4220-7642-B20F-2C78655A0D95}" type="parTrans" cxnId="{B3F7815F-0203-C34F-92CF-3DAC755AFBDC}">
      <dgm:prSet/>
      <dgm:spPr/>
      <dgm:t>
        <a:bodyPr/>
        <a:lstStyle/>
        <a:p>
          <a:endParaRPr lang="en-GB"/>
        </a:p>
      </dgm:t>
    </dgm:pt>
    <dgm:pt modelId="{7802D1D5-E804-5B43-8549-F7AE3F6A9D4C}" type="sibTrans" cxnId="{B3F7815F-0203-C34F-92CF-3DAC755AFBDC}">
      <dgm:prSet/>
      <dgm:spPr/>
      <dgm:t>
        <a:bodyPr/>
        <a:lstStyle/>
        <a:p>
          <a:endParaRPr lang="en-GB"/>
        </a:p>
      </dgm:t>
    </dgm:pt>
    <dgm:pt modelId="{1240C7AA-5052-584B-8856-D952BC17BDB9}">
      <dgm:prSet/>
      <dgm:spPr/>
      <dgm:t>
        <a:bodyPr/>
        <a:lstStyle/>
        <a:p>
          <a:pPr>
            <a:buFont typeface="+mj-lt"/>
            <a:buAutoNum type="arabicPeriod"/>
          </a:pPr>
          <a:r>
            <a:rPr lang="en-UG" b="1" dirty="0"/>
            <a:t>Consequences of breaching Directors’ duties</a:t>
          </a:r>
          <a:endParaRPr lang="en-GB" b="1" dirty="0"/>
        </a:p>
      </dgm:t>
      <dgm:extLst>
        <a:ext uri="{E40237B7-FDA0-4F09-8148-C483321AD2D9}">
          <dgm14:cNvPr xmlns:dgm14="http://schemas.microsoft.com/office/drawing/2010/diagram" id="0" name="">
            <a:hlinkClick xmlns:r="http://schemas.openxmlformats.org/officeDocument/2006/relationships" r:id="rId2"/>
          </dgm14:cNvPr>
        </a:ext>
      </dgm:extLst>
    </dgm:pt>
    <dgm:pt modelId="{2CC42B0A-2107-2A43-882F-DFAD48EBBB99}" type="parTrans" cxnId="{F5842454-DBF4-7740-945E-070118E41483}">
      <dgm:prSet/>
      <dgm:spPr/>
      <dgm:t>
        <a:bodyPr/>
        <a:lstStyle/>
        <a:p>
          <a:endParaRPr lang="en-GB"/>
        </a:p>
      </dgm:t>
    </dgm:pt>
    <dgm:pt modelId="{2633068F-9147-4A46-B930-28CA9855FE34}" type="sibTrans" cxnId="{F5842454-DBF4-7740-945E-070118E41483}">
      <dgm:prSet/>
      <dgm:spPr>
        <a:ln w="69850">
          <a:solidFill>
            <a:srgbClr val="7030A0"/>
          </a:solidFill>
        </a:ln>
      </dgm:spPr>
      <dgm:t>
        <a:bodyPr/>
        <a:lstStyle/>
        <a:p>
          <a:endParaRPr lang="en-GB"/>
        </a:p>
      </dgm:t>
    </dgm:pt>
    <dgm:pt modelId="{DC05AA1D-8AD8-B54A-9B63-55B71F9D5D93}">
      <dgm:prSet/>
      <dgm:spPr/>
      <dgm:t>
        <a:bodyPr/>
        <a:lstStyle/>
        <a:p>
          <a:pPr>
            <a:buFont typeface="+mj-lt"/>
            <a:buAutoNum type="arabicPeriod"/>
          </a:pPr>
          <a:r>
            <a:rPr lang="en-UG" b="1"/>
            <a:t>Economic Crime and Corporate Transparency Act 2023 (ECCTA 2023)</a:t>
          </a:r>
          <a:endParaRPr lang="en-GB" b="1"/>
        </a:p>
      </dgm:t>
      <dgm:extLst>
        <a:ext uri="{E40237B7-FDA0-4F09-8148-C483321AD2D9}">
          <dgm14:cNvPr xmlns:dgm14="http://schemas.microsoft.com/office/drawing/2010/diagram" id="0" name="">
            <a:hlinkClick xmlns:r="http://schemas.openxmlformats.org/officeDocument/2006/relationships" r:id="rId3"/>
          </dgm14:cNvPr>
        </a:ext>
      </dgm:extLst>
    </dgm:pt>
    <dgm:pt modelId="{594659F5-5CE8-364E-AD10-CE84E85A3499}" type="parTrans" cxnId="{A1297768-CC99-FE48-AC4E-6191B86D808C}">
      <dgm:prSet/>
      <dgm:spPr/>
      <dgm:t>
        <a:bodyPr/>
        <a:lstStyle/>
        <a:p>
          <a:endParaRPr lang="en-GB"/>
        </a:p>
      </dgm:t>
    </dgm:pt>
    <dgm:pt modelId="{19826DAD-8673-D147-9BC3-850B12331C8E}" type="sibTrans" cxnId="{A1297768-CC99-FE48-AC4E-6191B86D808C}">
      <dgm:prSet/>
      <dgm:spPr>
        <a:ln w="69850">
          <a:solidFill>
            <a:schemeClr val="accent6">
              <a:lumMod val="50000"/>
            </a:schemeClr>
          </a:solidFill>
        </a:ln>
      </dgm:spPr>
      <dgm:t>
        <a:bodyPr/>
        <a:lstStyle/>
        <a:p>
          <a:endParaRPr lang="en-GB"/>
        </a:p>
      </dgm:t>
    </dgm:pt>
    <dgm:pt modelId="{1A8F3DF0-A090-AC42-B33E-B3E826C4E04C}">
      <dgm:prSet/>
      <dgm:spPr/>
      <dgm:t>
        <a:bodyPr/>
        <a:lstStyle/>
        <a:p>
          <a:pPr>
            <a:buFont typeface="+mj-lt"/>
            <a:buAutoNum type="arabicPeriod"/>
          </a:pPr>
          <a:r>
            <a:rPr lang="en-UG" b="1" dirty="0"/>
            <a:t>Specific duties of Directors</a:t>
          </a:r>
        </a:p>
      </dgm:t>
      <dgm:extLst>
        <a:ext uri="{E40237B7-FDA0-4F09-8148-C483321AD2D9}">
          <dgm14:cNvPr xmlns:dgm14="http://schemas.microsoft.com/office/drawing/2010/diagram" id="0" name="">
            <a:hlinkClick xmlns:r="http://schemas.openxmlformats.org/officeDocument/2006/relationships" r:id="rId4"/>
          </dgm14:cNvPr>
        </a:ext>
      </dgm:extLst>
    </dgm:pt>
    <dgm:pt modelId="{B683E4A4-8D17-9A40-85F7-CD08D1B04A46}" type="parTrans" cxnId="{06644D0C-83A5-8549-A757-C001FDAADBBF}">
      <dgm:prSet/>
      <dgm:spPr/>
      <dgm:t>
        <a:bodyPr/>
        <a:lstStyle/>
        <a:p>
          <a:endParaRPr lang="en-GB"/>
        </a:p>
      </dgm:t>
    </dgm:pt>
    <dgm:pt modelId="{263A9915-550C-F04E-8D0F-6F5BDED6F715}" type="sibTrans" cxnId="{06644D0C-83A5-8549-A757-C001FDAADBBF}">
      <dgm:prSet/>
      <dgm:spPr>
        <a:ln w="69850">
          <a:solidFill>
            <a:schemeClr val="accent2">
              <a:lumMod val="75000"/>
            </a:schemeClr>
          </a:solidFill>
        </a:ln>
      </dgm:spPr>
      <dgm:t>
        <a:bodyPr/>
        <a:lstStyle/>
        <a:p>
          <a:endParaRPr lang="en-GB"/>
        </a:p>
      </dgm:t>
    </dgm:pt>
    <dgm:pt modelId="{3ED1A962-C944-DB4B-9763-84D7782B7231}">
      <dgm:prSet/>
      <dgm:spPr/>
      <dgm:t>
        <a:bodyPr/>
        <a:lstStyle/>
        <a:p>
          <a:pPr>
            <a:buFont typeface="+mj-lt"/>
            <a:buAutoNum type="arabicPeriod"/>
          </a:pPr>
          <a:r>
            <a:rPr lang="en-UG" b="1" dirty="0"/>
            <a:t>General duties of Directors </a:t>
          </a:r>
        </a:p>
      </dgm:t>
      <dgm:extLst>
        <a:ext uri="{E40237B7-FDA0-4F09-8148-C483321AD2D9}">
          <dgm14:cNvPr xmlns:dgm14="http://schemas.microsoft.com/office/drawing/2010/diagram" id="0" name="">
            <a:hlinkClick xmlns:r="http://schemas.openxmlformats.org/officeDocument/2006/relationships" r:id="rId5"/>
          </dgm14:cNvPr>
        </a:ext>
      </dgm:extLst>
    </dgm:pt>
    <dgm:pt modelId="{8B82D840-C002-F347-B313-F9E2BCB11174}" type="parTrans" cxnId="{DD24808D-EB3C-8A44-8449-47CCFA04C59F}">
      <dgm:prSet/>
      <dgm:spPr/>
      <dgm:t>
        <a:bodyPr/>
        <a:lstStyle/>
        <a:p>
          <a:endParaRPr lang="en-GB"/>
        </a:p>
      </dgm:t>
    </dgm:pt>
    <dgm:pt modelId="{F8060E9E-31D8-E145-937E-BAD456F3C822}" type="sibTrans" cxnId="{DD24808D-EB3C-8A44-8449-47CCFA04C59F}">
      <dgm:prSet/>
      <dgm:spPr>
        <a:ln w="69850">
          <a:solidFill>
            <a:srgbClr val="C00000"/>
          </a:solidFill>
        </a:ln>
      </dgm:spPr>
      <dgm:t>
        <a:bodyPr/>
        <a:lstStyle/>
        <a:p>
          <a:endParaRPr lang="en-GB"/>
        </a:p>
      </dgm:t>
    </dgm:pt>
    <dgm:pt modelId="{4854B198-66B4-8F44-AE17-A6FE86B4BEB3}">
      <dgm:prSet phldrT="[Text]"/>
      <dgm:spPr/>
      <dgm:t>
        <a:bodyPr/>
        <a:lstStyle/>
        <a:p>
          <a:pPr>
            <a:buFont typeface="+mj-lt"/>
            <a:buAutoNum type="arabicPeriod"/>
          </a:pPr>
          <a:r>
            <a:rPr lang="en-GB" b="1" dirty="0"/>
            <a:t>Types of Directors </a:t>
          </a:r>
        </a:p>
      </dgm:t>
      <dgm:extLst>
        <a:ext uri="{E40237B7-FDA0-4F09-8148-C483321AD2D9}">
          <dgm14:cNvPr xmlns:dgm14="http://schemas.microsoft.com/office/drawing/2010/diagram" id="0" name="">
            <a:hlinkClick xmlns:r="http://schemas.openxmlformats.org/officeDocument/2006/relationships" r:id="rId6"/>
          </dgm14:cNvPr>
        </a:ext>
      </dgm:extLst>
    </dgm:pt>
    <dgm:pt modelId="{D777CFCB-A7EE-EB46-B2CA-17A103B69F79}" type="sibTrans" cxnId="{190C6E0A-EF37-6E49-995D-7B3B3FEB12B2}">
      <dgm:prSet/>
      <dgm:spPr>
        <a:ln w="69850">
          <a:solidFill>
            <a:schemeClr val="accent1"/>
          </a:solidFill>
        </a:ln>
      </dgm:spPr>
      <dgm:t>
        <a:bodyPr/>
        <a:lstStyle/>
        <a:p>
          <a:endParaRPr lang="en-GB"/>
        </a:p>
      </dgm:t>
    </dgm:pt>
    <dgm:pt modelId="{FAEF6B5B-2390-5A4A-A0DA-C50AFE2886B2}" type="parTrans" cxnId="{190C6E0A-EF37-6E49-995D-7B3B3FEB12B2}">
      <dgm:prSet/>
      <dgm:spPr/>
      <dgm:t>
        <a:bodyPr/>
        <a:lstStyle/>
        <a:p>
          <a:endParaRPr lang="en-GB"/>
        </a:p>
      </dgm:t>
    </dgm:pt>
    <dgm:pt modelId="{85873CC4-2129-A74A-A543-20CC739EC944}" type="pres">
      <dgm:prSet presAssocID="{699915D4-8C62-B04A-BDFC-31B7EB984C6B}" presName="Name0" presStyleCnt="0">
        <dgm:presLayoutVars>
          <dgm:dir/>
          <dgm:resizeHandles val="exact"/>
        </dgm:presLayoutVars>
      </dgm:prSet>
      <dgm:spPr/>
    </dgm:pt>
    <dgm:pt modelId="{1F2A1774-DB20-C043-801C-11394E24F350}" type="pres">
      <dgm:prSet presAssocID="{00B35539-D9E5-E242-9AB5-DBE0BEB7C4C4}" presName="node" presStyleLbl="node1" presStyleIdx="0" presStyleCnt="7">
        <dgm:presLayoutVars>
          <dgm:bulletEnabled val="1"/>
        </dgm:presLayoutVars>
      </dgm:prSet>
      <dgm:spPr/>
    </dgm:pt>
    <dgm:pt modelId="{8C9AD894-9A0D-284E-A2AD-C78D2365A369}" type="pres">
      <dgm:prSet presAssocID="{B89D9F0C-11BF-6742-934D-B84893941A4B}" presName="sibTrans" presStyleLbl="sibTrans1D1" presStyleIdx="0" presStyleCnt="6"/>
      <dgm:spPr/>
    </dgm:pt>
    <dgm:pt modelId="{6446CD00-C083-A940-BDB5-D3097C7E320C}" type="pres">
      <dgm:prSet presAssocID="{B89D9F0C-11BF-6742-934D-B84893941A4B}" presName="connectorText" presStyleLbl="sibTrans1D1" presStyleIdx="0" presStyleCnt="6"/>
      <dgm:spPr/>
    </dgm:pt>
    <dgm:pt modelId="{B909875E-9957-4749-B2D4-169E104249E6}" type="pres">
      <dgm:prSet presAssocID="{4854B198-66B4-8F44-AE17-A6FE86B4BEB3}" presName="node" presStyleLbl="node1" presStyleIdx="1" presStyleCnt="7">
        <dgm:presLayoutVars>
          <dgm:bulletEnabled val="1"/>
        </dgm:presLayoutVars>
      </dgm:prSet>
      <dgm:spPr/>
    </dgm:pt>
    <dgm:pt modelId="{795011EE-1093-7B4B-AB26-CF578A3C93E3}" type="pres">
      <dgm:prSet presAssocID="{D777CFCB-A7EE-EB46-B2CA-17A103B69F79}" presName="sibTrans" presStyleLbl="sibTrans1D1" presStyleIdx="1" presStyleCnt="6"/>
      <dgm:spPr/>
    </dgm:pt>
    <dgm:pt modelId="{791429F3-7111-6241-87E8-64D10D00A5F7}" type="pres">
      <dgm:prSet presAssocID="{D777CFCB-A7EE-EB46-B2CA-17A103B69F79}" presName="connectorText" presStyleLbl="sibTrans1D1" presStyleIdx="1" presStyleCnt="6"/>
      <dgm:spPr/>
    </dgm:pt>
    <dgm:pt modelId="{50D3072E-5D37-4B46-90DD-BC1CCC5EFABD}" type="pres">
      <dgm:prSet presAssocID="{3ED1A962-C944-DB4B-9763-84D7782B7231}" presName="node" presStyleLbl="node1" presStyleIdx="2" presStyleCnt="7">
        <dgm:presLayoutVars>
          <dgm:bulletEnabled val="1"/>
        </dgm:presLayoutVars>
      </dgm:prSet>
      <dgm:spPr/>
    </dgm:pt>
    <dgm:pt modelId="{D7D81A9F-748C-E443-9485-F98D95F67FD7}" type="pres">
      <dgm:prSet presAssocID="{F8060E9E-31D8-E145-937E-BAD456F3C822}" presName="sibTrans" presStyleLbl="sibTrans1D1" presStyleIdx="2" presStyleCnt="6"/>
      <dgm:spPr/>
    </dgm:pt>
    <dgm:pt modelId="{7FFCC6CA-F5B2-DC4F-BBD7-51BDB5868140}" type="pres">
      <dgm:prSet presAssocID="{F8060E9E-31D8-E145-937E-BAD456F3C822}" presName="connectorText" presStyleLbl="sibTrans1D1" presStyleIdx="2" presStyleCnt="6"/>
      <dgm:spPr/>
    </dgm:pt>
    <dgm:pt modelId="{B5ABC93D-02DC-B845-B408-4FF29616332C}" type="pres">
      <dgm:prSet presAssocID="{1A8F3DF0-A090-AC42-B33E-B3E826C4E04C}" presName="node" presStyleLbl="node1" presStyleIdx="3" presStyleCnt="7">
        <dgm:presLayoutVars>
          <dgm:bulletEnabled val="1"/>
        </dgm:presLayoutVars>
      </dgm:prSet>
      <dgm:spPr/>
    </dgm:pt>
    <dgm:pt modelId="{3900129E-C34A-4246-8AA0-375D1B2226A2}" type="pres">
      <dgm:prSet presAssocID="{263A9915-550C-F04E-8D0F-6F5BDED6F715}" presName="sibTrans" presStyleLbl="sibTrans1D1" presStyleIdx="3" presStyleCnt="6"/>
      <dgm:spPr/>
    </dgm:pt>
    <dgm:pt modelId="{5A9C6212-2236-604C-8E81-F0AAC95C76EB}" type="pres">
      <dgm:prSet presAssocID="{263A9915-550C-F04E-8D0F-6F5BDED6F715}" presName="connectorText" presStyleLbl="sibTrans1D1" presStyleIdx="3" presStyleCnt="6"/>
      <dgm:spPr/>
    </dgm:pt>
    <dgm:pt modelId="{991B2832-A437-5046-BCE8-A0CDE9DE4600}" type="pres">
      <dgm:prSet presAssocID="{1240C7AA-5052-584B-8856-D952BC17BDB9}" presName="node" presStyleLbl="node1" presStyleIdx="4" presStyleCnt="7">
        <dgm:presLayoutVars>
          <dgm:bulletEnabled val="1"/>
        </dgm:presLayoutVars>
      </dgm:prSet>
      <dgm:spPr/>
    </dgm:pt>
    <dgm:pt modelId="{8F611009-AF53-1546-A7F4-4D089F1CA410}" type="pres">
      <dgm:prSet presAssocID="{2633068F-9147-4A46-B930-28CA9855FE34}" presName="sibTrans" presStyleLbl="sibTrans1D1" presStyleIdx="4" presStyleCnt="6"/>
      <dgm:spPr/>
    </dgm:pt>
    <dgm:pt modelId="{486A7F8B-194A-FF4C-B1EB-5BCE36665803}" type="pres">
      <dgm:prSet presAssocID="{2633068F-9147-4A46-B930-28CA9855FE34}" presName="connectorText" presStyleLbl="sibTrans1D1" presStyleIdx="4" presStyleCnt="6"/>
      <dgm:spPr/>
    </dgm:pt>
    <dgm:pt modelId="{650B25E9-5883-FC41-A26F-BBC5AA0DDCDA}" type="pres">
      <dgm:prSet presAssocID="{DC05AA1D-8AD8-B54A-9B63-55B71F9D5D93}" presName="node" presStyleLbl="node1" presStyleIdx="5" presStyleCnt="7">
        <dgm:presLayoutVars>
          <dgm:bulletEnabled val="1"/>
        </dgm:presLayoutVars>
      </dgm:prSet>
      <dgm:spPr/>
    </dgm:pt>
    <dgm:pt modelId="{20A61814-A592-744D-AE3A-DB2706A9E4BD}" type="pres">
      <dgm:prSet presAssocID="{19826DAD-8673-D147-9BC3-850B12331C8E}" presName="sibTrans" presStyleLbl="sibTrans1D1" presStyleIdx="5" presStyleCnt="6"/>
      <dgm:spPr/>
    </dgm:pt>
    <dgm:pt modelId="{580BCA59-0660-E64B-8345-52180F32CE47}" type="pres">
      <dgm:prSet presAssocID="{19826DAD-8673-D147-9BC3-850B12331C8E}" presName="connectorText" presStyleLbl="sibTrans1D1" presStyleIdx="5" presStyleCnt="6"/>
      <dgm:spPr/>
    </dgm:pt>
    <dgm:pt modelId="{D33F3C13-7426-6341-A28B-1E916323C236}" type="pres">
      <dgm:prSet presAssocID="{3E76D8A5-B188-674E-A824-B284F530802D}" presName="node" presStyleLbl="node1" presStyleIdx="6" presStyleCnt="7">
        <dgm:presLayoutVars>
          <dgm:bulletEnabled val="1"/>
        </dgm:presLayoutVars>
      </dgm:prSet>
      <dgm:spPr/>
    </dgm:pt>
  </dgm:ptLst>
  <dgm:cxnLst>
    <dgm:cxn modelId="{E21A9B08-1D96-FD49-A9D5-F45EB2F573AA}" type="presOf" srcId="{F8060E9E-31D8-E145-937E-BAD456F3C822}" destId="{7FFCC6CA-F5B2-DC4F-BBD7-51BDB5868140}" srcOrd="1" destOrd="0" presId="urn:microsoft.com/office/officeart/2016/7/layout/RepeatingBendingProcessNew"/>
    <dgm:cxn modelId="{0DD36C0A-B3E7-1440-98C9-C832A3E2E750}" type="presOf" srcId="{00B35539-D9E5-E242-9AB5-DBE0BEB7C4C4}" destId="{1F2A1774-DB20-C043-801C-11394E24F350}" srcOrd="0" destOrd="0" presId="urn:microsoft.com/office/officeart/2016/7/layout/RepeatingBendingProcessNew"/>
    <dgm:cxn modelId="{190C6E0A-EF37-6E49-995D-7B3B3FEB12B2}" srcId="{699915D4-8C62-B04A-BDFC-31B7EB984C6B}" destId="{4854B198-66B4-8F44-AE17-A6FE86B4BEB3}" srcOrd="1" destOrd="0" parTransId="{FAEF6B5B-2390-5A4A-A0DA-C50AFE2886B2}" sibTransId="{D777CFCB-A7EE-EB46-B2CA-17A103B69F79}"/>
    <dgm:cxn modelId="{2EE4920B-3187-A847-9B86-10B3C9C9C239}" type="presOf" srcId="{1A8F3DF0-A090-AC42-B33E-B3E826C4E04C}" destId="{B5ABC93D-02DC-B845-B408-4FF29616332C}" srcOrd="0" destOrd="0" presId="urn:microsoft.com/office/officeart/2016/7/layout/RepeatingBendingProcessNew"/>
    <dgm:cxn modelId="{06644D0C-83A5-8549-A757-C001FDAADBBF}" srcId="{699915D4-8C62-B04A-BDFC-31B7EB984C6B}" destId="{1A8F3DF0-A090-AC42-B33E-B3E826C4E04C}" srcOrd="3" destOrd="0" parTransId="{B683E4A4-8D17-9A40-85F7-CD08D1B04A46}" sibTransId="{263A9915-550C-F04E-8D0F-6F5BDED6F715}"/>
    <dgm:cxn modelId="{2239F50D-5A7C-0543-8B40-67284653EDD8}" type="presOf" srcId="{B89D9F0C-11BF-6742-934D-B84893941A4B}" destId="{8C9AD894-9A0D-284E-A2AD-C78D2365A369}" srcOrd="0" destOrd="0" presId="urn:microsoft.com/office/officeart/2016/7/layout/RepeatingBendingProcessNew"/>
    <dgm:cxn modelId="{340DC60E-8A6D-6A40-8BF7-1155F53DAC1E}" type="presOf" srcId="{2633068F-9147-4A46-B930-28CA9855FE34}" destId="{486A7F8B-194A-FF4C-B1EB-5BCE36665803}" srcOrd="1" destOrd="0" presId="urn:microsoft.com/office/officeart/2016/7/layout/RepeatingBendingProcessNew"/>
    <dgm:cxn modelId="{E1B8DD1A-7A03-0E4C-80EF-36DC79FA4C1E}" type="presOf" srcId="{263A9915-550C-F04E-8D0F-6F5BDED6F715}" destId="{3900129E-C34A-4246-8AA0-375D1B2226A2}" srcOrd="0" destOrd="0" presId="urn:microsoft.com/office/officeart/2016/7/layout/RepeatingBendingProcessNew"/>
    <dgm:cxn modelId="{1B5FD81C-7070-3347-B9D8-EF5D455DAB6A}" type="presOf" srcId="{B89D9F0C-11BF-6742-934D-B84893941A4B}" destId="{6446CD00-C083-A940-BDB5-D3097C7E320C}" srcOrd="1" destOrd="0" presId="urn:microsoft.com/office/officeart/2016/7/layout/RepeatingBendingProcessNew"/>
    <dgm:cxn modelId="{9E4D521F-5FB3-254C-991E-02F87BED8E5D}" type="presOf" srcId="{3E76D8A5-B188-674E-A824-B284F530802D}" destId="{D33F3C13-7426-6341-A28B-1E916323C236}" srcOrd="0" destOrd="0" presId="urn:microsoft.com/office/officeart/2016/7/layout/RepeatingBendingProcessNew"/>
    <dgm:cxn modelId="{89412422-E4AB-5F40-8D35-4257FE7FA9CC}" type="presOf" srcId="{D777CFCB-A7EE-EB46-B2CA-17A103B69F79}" destId="{795011EE-1093-7B4B-AB26-CF578A3C93E3}" srcOrd="0" destOrd="0" presId="urn:microsoft.com/office/officeart/2016/7/layout/RepeatingBendingProcessNew"/>
    <dgm:cxn modelId="{A861AD36-6CB5-3B4F-AD61-F658A8E9DB53}" type="presOf" srcId="{D777CFCB-A7EE-EB46-B2CA-17A103B69F79}" destId="{791429F3-7111-6241-87E8-64D10D00A5F7}" srcOrd="1" destOrd="0" presId="urn:microsoft.com/office/officeart/2016/7/layout/RepeatingBendingProcessNew"/>
    <dgm:cxn modelId="{B3F7815F-0203-C34F-92CF-3DAC755AFBDC}" srcId="{699915D4-8C62-B04A-BDFC-31B7EB984C6B}" destId="{3E76D8A5-B188-674E-A824-B284F530802D}" srcOrd="6" destOrd="0" parTransId="{5A931D98-4220-7642-B20F-2C78655A0D95}" sibTransId="{7802D1D5-E804-5B43-8549-F7AE3F6A9D4C}"/>
    <dgm:cxn modelId="{A1297768-CC99-FE48-AC4E-6191B86D808C}" srcId="{699915D4-8C62-B04A-BDFC-31B7EB984C6B}" destId="{DC05AA1D-8AD8-B54A-9B63-55B71F9D5D93}" srcOrd="5" destOrd="0" parTransId="{594659F5-5CE8-364E-AD10-CE84E85A3499}" sibTransId="{19826DAD-8673-D147-9BC3-850B12331C8E}"/>
    <dgm:cxn modelId="{E4113F4F-7DE5-D14B-BEE7-3D980A78C87E}" type="presOf" srcId="{263A9915-550C-F04E-8D0F-6F5BDED6F715}" destId="{5A9C6212-2236-604C-8E81-F0AAC95C76EB}" srcOrd="1" destOrd="0" presId="urn:microsoft.com/office/officeart/2016/7/layout/RepeatingBendingProcessNew"/>
    <dgm:cxn modelId="{FE15B652-46FD-524C-97F6-544DEAE74714}" type="presOf" srcId="{3ED1A962-C944-DB4B-9763-84D7782B7231}" destId="{50D3072E-5D37-4B46-90DD-BC1CCC5EFABD}" srcOrd="0" destOrd="0" presId="urn:microsoft.com/office/officeart/2016/7/layout/RepeatingBendingProcessNew"/>
    <dgm:cxn modelId="{F5842454-DBF4-7740-945E-070118E41483}" srcId="{699915D4-8C62-B04A-BDFC-31B7EB984C6B}" destId="{1240C7AA-5052-584B-8856-D952BC17BDB9}" srcOrd="4" destOrd="0" parTransId="{2CC42B0A-2107-2A43-882F-DFAD48EBBB99}" sibTransId="{2633068F-9147-4A46-B930-28CA9855FE34}"/>
    <dgm:cxn modelId="{DEA4F557-F5FE-FF4E-8422-D7D5735E32AE}" type="presOf" srcId="{F8060E9E-31D8-E145-937E-BAD456F3C822}" destId="{D7D81A9F-748C-E443-9485-F98D95F67FD7}" srcOrd="0" destOrd="0" presId="urn:microsoft.com/office/officeart/2016/7/layout/RepeatingBendingProcessNew"/>
    <dgm:cxn modelId="{120C6880-40E6-324B-A0EF-45A3F9D7A827}" type="presOf" srcId="{DC05AA1D-8AD8-B54A-9B63-55B71F9D5D93}" destId="{650B25E9-5883-FC41-A26F-BBC5AA0DDCDA}" srcOrd="0" destOrd="0" presId="urn:microsoft.com/office/officeart/2016/7/layout/RepeatingBendingProcessNew"/>
    <dgm:cxn modelId="{DD24808D-EB3C-8A44-8449-47CCFA04C59F}" srcId="{699915D4-8C62-B04A-BDFC-31B7EB984C6B}" destId="{3ED1A962-C944-DB4B-9763-84D7782B7231}" srcOrd="2" destOrd="0" parTransId="{8B82D840-C002-F347-B313-F9E2BCB11174}" sibTransId="{F8060E9E-31D8-E145-937E-BAD456F3C822}"/>
    <dgm:cxn modelId="{4CB1FA95-9232-B841-A956-1A640C42D9A2}" type="presOf" srcId="{699915D4-8C62-B04A-BDFC-31B7EB984C6B}" destId="{85873CC4-2129-A74A-A543-20CC739EC944}" srcOrd="0" destOrd="0" presId="urn:microsoft.com/office/officeart/2016/7/layout/RepeatingBendingProcessNew"/>
    <dgm:cxn modelId="{9DFECF98-C38B-D04C-BE3A-FEAC30C522F2}" type="presOf" srcId="{2633068F-9147-4A46-B930-28CA9855FE34}" destId="{8F611009-AF53-1546-A7F4-4D089F1CA410}" srcOrd="0" destOrd="0" presId="urn:microsoft.com/office/officeart/2016/7/layout/RepeatingBendingProcessNew"/>
    <dgm:cxn modelId="{29B31BAB-B961-5844-8E52-8CF4B18E854F}" type="presOf" srcId="{19826DAD-8673-D147-9BC3-850B12331C8E}" destId="{580BCA59-0660-E64B-8345-52180F32CE47}" srcOrd="1" destOrd="0" presId="urn:microsoft.com/office/officeart/2016/7/layout/RepeatingBendingProcessNew"/>
    <dgm:cxn modelId="{31D7FCBB-04C4-6B49-885B-32F836B504B0}" type="presOf" srcId="{1240C7AA-5052-584B-8856-D952BC17BDB9}" destId="{991B2832-A437-5046-BCE8-A0CDE9DE4600}" srcOrd="0" destOrd="0" presId="urn:microsoft.com/office/officeart/2016/7/layout/RepeatingBendingProcessNew"/>
    <dgm:cxn modelId="{77AC98BF-3BDB-644F-9523-F095B3BDA132}" type="presOf" srcId="{4854B198-66B4-8F44-AE17-A6FE86B4BEB3}" destId="{B909875E-9957-4749-B2D4-169E104249E6}" srcOrd="0" destOrd="0" presId="urn:microsoft.com/office/officeart/2016/7/layout/RepeatingBendingProcessNew"/>
    <dgm:cxn modelId="{133137CF-043E-6944-B78E-2253F5676674}" srcId="{699915D4-8C62-B04A-BDFC-31B7EB984C6B}" destId="{00B35539-D9E5-E242-9AB5-DBE0BEB7C4C4}" srcOrd="0" destOrd="0" parTransId="{AE664F00-75AA-7849-9A91-874D5378CBD3}" sibTransId="{B89D9F0C-11BF-6742-934D-B84893941A4B}"/>
    <dgm:cxn modelId="{FE5ED6D8-5189-1F49-A770-C023860E95A5}" type="presOf" srcId="{19826DAD-8673-D147-9BC3-850B12331C8E}" destId="{20A61814-A592-744D-AE3A-DB2706A9E4BD}" srcOrd="0" destOrd="0" presId="urn:microsoft.com/office/officeart/2016/7/layout/RepeatingBendingProcessNew"/>
    <dgm:cxn modelId="{B696637A-3EF4-5E4D-BEA2-8965B482C1BC}" type="presParOf" srcId="{85873CC4-2129-A74A-A543-20CC739EC944}" destId="{1F2A1774-DB20-C043-801C-11394E24F350}" srcOrd="0" destOrd="0" presId="urn:microsoft.com/office/officeart/2016/7/layout/RepeatingBendingProcessNew"/>
    <dgm:cxn modelId="{2943157F-2598-0042-87A4-3EEB9C21687C}" type="presParOf" srcId="{85873CC4-2129-A74A-A543-20CC739EC944}" destId="{8C9AD894-9A0D-284E-A2AD-C78D2365A369}" srcOrd="1" destOrd="0" presId="urn:microsoft.com/office/officeart/2016/7/layout/RepeatingBendingProcessNew"/>
    <dgm:cxn modelId="{36E0AAE4-AA62-6E4E-A20D-34ABD644402A}" type="presParOf" srcId="{8C9AD894-9A0D-284E-A2AD-C78D2365A369}" destId="{6446CD00-C083-A940-BDB5-D3097C7E320C}" srcOrd="0" destOrd="0" presId="urn:microsoft.com/office/officeart/2016/7/layout/RepeatingBendingProcessNew"/>
    <dgm:cxn modelId="{DA3FEC5B-B73D-6043-A0C5-A1C0977C6FB3}" type="presParOf" srcId="{85873CC4-2129-A74A-A543-20CC739EC944}" destId="{B909875E-9957-4749-B2D4-169E104249E6}" srcOrd="2" destOrd="0" presId="urn:microsoft.com/office/officeart/2016/7/layout/RepeatingBendingProcessNew"/>
    <dgm:cxn modelId="{7145781D-E571-2049-ACFB-28D37058F81B}" type="presParOf" srcId="{85873CC4-2129-A74A-A543-20CC739EC944}" destId="{795011EE-1093-7B4B-AB26-CF578A3C93E3}" srcOrd="3" destOrd="0" presId="urn:microsoft.com/office/officeart/2016/7/layout/RepeatingBendingProcessNew"/>
    <dgm:cxn modelId="{0F50BFB3-7FA5-504F-9165-51E4A2F33E3B}" type="presParOf" srcId="{795011EE-1093-7B4B-AB26-CF578A3C93E3}" destId="{791429F3-7111-6241-87E8-64D10D00A5F7}" srcOrd="0" destOrd="0" presId="urn:microsoft.com/office/officeart/2016/7/layout/RepeatingBendingProcessNew"/>
    <dgm:cxn modelId="{F9AFE88E-0F58-234E-B3AF-00D3B084D077}" type="presParOf" srcId="{85873CC4-2129-A74A-A543-20CC739EC944}" destId="{50D3072E-5D37-4B46-90DD-BC1CCC5EFABD}" srcOrd="4" destOrd="0" presId="urn:microsoft.com/office/officeart/2016/7/layout/RepeatingBendingProcessNew"/>
    <dgm:cxn modelId="{B04F42A1-03B2-8048-97EC-371749348E8A}" type="presParOf" srcId="{85873CC4-2129-A74A-A543-20CC739EC944}" destId="{D7D81A9F-748C-E443-9485-F98D95F67FD7}" srcOrd="5" destOrd="0" presId="urn:microsoft.com/office/officeart/2016/7/layout/RepeatingBendingProcessNew"/>
    <dgm:cxn modelId="{4364B092-EAB4-BF43-A551-6F642D22CEF1}" type="presParOf" srcId="{D7D81A9F-748C-E443-9485-F98D95F67FD7}" destId="{7FFCC6CA-F5B2-DC4F-BBD7-51BDB5868140}" srcOrd="0" destOrd="0" presId="urn:microsoft.com/office/officeart/2016/7/layout/RepeatingBendingProcessNew"/>
    <dgm:cxn modelId="{DA16DD35-B870-414A-8356-47EFB57198D5}" type="presParOf" srcId="{85873CC4-2129-A74A-A543-20CC739EC944}" destId="{B5ABC93D-02DC-B845-B408-4FF29616332C}" srcOrd="6" destOrd="0" presId="urn:microsoft.com/office/officeart/2016/7/layout/RepeatingBendingProcessNew"/>
    <dgm:cxn modelId="{610C02DD-A992-584E-9F36-DFC3545D56A7}" type="presParOf" srcId="{85873CC4-2129-A74A-A543-20CC739EC944}" destId="{3900129E-C34A-4246-8AA0-375D1B2226A2}" srcOrd="7" destOrd="0" presId="urn:microsoft.com/office/officeart/2016/7/layout/RepeatingBendingProcessNew"/>
    <dgm:cxn modelId="{448931D7-B472-F14F-9BB7-ABBDE631CAB7}" type="presParOf" srcId="{3900129E-C34A-4246-8AA0-375D1B2226A2}" destId="{5A9C6212-2236-604C-8E81-F0AAC95C76EB}" srcOrd="0" destOrd="0" presId="urn:microsoft.com/office/officeart/2016/7/layout/RepeatingBendingProcessNew"/>
    <dgm:cxn modelId="{559E9A29-CD1E-BC4C-8B73-98661BADE94C}" type="presParOf" srcId="{85873CC4-2129-A74A-A543-20CC739EC944}" destId="{991B2832-A437-5046-BCE8-A0CDE9DE4600}" srcOrd="8" destOrd="0" presId="urn:microsoft.com/office/officeart/2016/7/layout/RepeatingBendingProcessNew"/>
    <dgm:cxn modelId="{9CC9CBB3-4AEF-9643-94E9-E7F73EE0516D}" type="presParOf" srcId="{85873CC4-2129-A74A-A543-20CC739EC944}" destId="{8F611009-AF53-1546-A7F4-4D089F1CA410}" srcOrd="9" destOrd="0" presId="urn:microsoft.com/office/officeart/2016/7/layout/RepeatingBendingProcessNew"/>
    <dgm:cxn modelId="{59BED92E-65C9-0343-B1FB-F711EF1EEB2D}" type="presParOf" srcId="{8F611009-AF53-1546-A7F4-4D089F1CA410}" destId="{486A7F8B-194A-FF4C-B1EB-5BCE36665803}" srcOrd="0" destOrd="0" presId="urn:microsoft.com/office/officeart/2016/7/layout/RepeatingBendingProcessNew"/>
    <dgm:cxn modelId="{0FC28671-6827-754F-A0B6-0F6B8C5A1387}" type="presParOf" srcId="{85873CC4-2129-A74A-A543-20CC739EC944}" destId="{650B25E9-5883-FC41-A26F-BBC5AA0DDCDA}" srcOrd="10" destOrd="0" presId="urn:microsoft.com/office/officeart/2016/7/layout/RepeatingBendingProcessNew"/>
    <dgm:cxn modelId="{4B19E13E-2E73-E647-8BD9-AA14467735B4}" type="presParOf" srcId="{85873CC4-2129-A74A-A543-20CC739EC944}" destId="{20A61814-A592-744D-AE3A-DB2706A9E4BD}" srcOrd="11" destOrd="0" presId="urn:microsoft.com/office/officeart/2016/7/layout/RepeatingBendingProcessNew"/>
    <dgm:cxn modelId="{59BF8EE1-D495-2E4C-8D6C-190D496CFD77}" type="presParOf" srcId="{20A61814-A592-744D-AE3A-DB2706A9E4BD}" destId="{580BCA59-0660-E64B-8345-52180F32CE47}" srcOrd="0" destOrd="0" presId="urn:microsoft.com/office/officeart/2016/7/layout/RepeatingBendingProcessNew"/>
    <dgm:cxn modelId="{80529086-D19F-5044-82B8-B88B416BC5CE}" type="presParOf" srcId="{85873CC4-2129-A74A-A543-20CC739EC944}" destId="{D33F3C13-7426-6341-A28B-1E916323C236}" srcOrd="12" destOrd="0" presId="urn:microsoft.com/office/officeart/2016/7/layout/RepeatingBendingProcessNew"/>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5E7C72-FC18-4861-9292-72D0237D6AD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5FEAD187-CFA2-4D5E-84E2-2D4BAE63AFB3}">
      <dgm:prSet phldrT="[Text]" custT="1"/>
      <dgm:spPr/>
      <dgm:t>
        <a:bodyPr/>
        <a:lstStyle/>
        <a:p>
          <a:r>
            <a:rPr lang="en-GB" sz="1800"/>
            <a:t>Maintaining adequate accounting records  </a:t>
          </a:r>
          <a:r>
            <a:rPr lang="en-GB" sz="2400"/>
            <a:t>£</a:t>
          </a:r>
          <a:r>
            <a:rPr lang="en-GB" sz="1800"/>
            <a:t> </a:t>
          </a:r>
        </a:p>
      </dgm:t>
    </dgm:pt>
    <dgm:pt modelId="{752DCFF5-EB49-45D6-BF16-CA64E9444CE2}" type="parTrans" cxnId="{8C06DC3E-FABE-4996-BD2C-E29FFAD3D00E}">
      <dgm:prSet/>
      <dgm:spPr/>
      <dgm:t>
        <a:bodyPr/>
        <a:lstStyle/>
        <a:p>
          <a:endParaRPr lang="en-GB"/>
        </a:p>
      </dgm:t>
    </dgm:pt>
    <dgm:pt modelId="{85611EB3-260E-4F93-B7D6-668AD0968223}" type="sibTrans" cxnId="{8C06DC3E-FABE-4996-BD2C-E29FFAD3D00E}">
      <dgm:prSet/>
      <dgm:spPr/>
      <dgm:t>
        <a:bodyPr/>
        <a:lstStyle/>
        <a:p>
          <a:endParaRPr lang="en-GB"/>
        </a:p>
      </dgm:t>
    </dgm:pt>
    <dgm:pt modelId="{84250436-FD97-4F15-9773-4529F5E4E5DE}">
      <dgm:prSet phldrT="[Text]"/>
      <dgm:spPr/>
      <dgm:t>
        <a:bodyPr/>
        <a:lstStyle/>
        <a:p>
          <a:r>
            <a:rPr lang="en-GB"/>
            <a:t>Directors must ensure that the company's financial records are accurate and up-to-date and represent a true and fair view of the company's financial position</a:t>
          </a:r>
        </a:p>
      </dgm:t>
    </dgm:pt>
    <dgm:pt modelId="{9CACB6F1-BBF5-4708-B57A-57C6CAA7906F}" type="parTrans" cxnId="{41A63296-0C89-4824-9266-BFD019F503DF}">
      <dgm:prSet/>
      <dgm:spPr/>
      <dgm:t>
        <a:bodyPr/>
        <a:lstStyle/>
        <a:p>
          <a:endParaRPr lang="en-GB"/>
        </a:p>
      </dgm:t>
    </dgm:pt>
    <dgm:pt modelId="{70497264-8992-42A7-856A-7E928D7B58FA}" type="sibTrans" cxnId="{41A63296-0C89-4824-9266-BFD019F503DF}">
      <dgm:prSet/>
      <dgm:spPr/>
      <dgm:t>
        <a:bodyPr/>
        <a:lstStyle/>
        <a:p>
          <a:endParaRPr lang="en-GB"/>
        </a:p>
      </dgm:t>
    </dgm:pt>
    <dgm:pt modelId="{96F73DEB-7E10-43B2-8C21-53A8CCAC9172}">
      <dgm:prSet phldrT="[Text]"/>
      <dgm:spPr/>
      <dgm:t>
        <a:bodyPr/>
        <a:lstStyle/>
        <a:p>
          <a:r>
            <a:rPr lang="en-GB"/>
            <a:t>Filing with Companies House</a:t>
          </a:r>
        </a:p>
      </dgm:t>
    </dgm:pt>
    <dgm:pt modelId="{47D6DD97-3749-4E7F-A57E-550DCF802489}" type="parTrans" cxnId="{0EB61186-4743-4C82-A297-9D2C735FD94D}">
      <dgm:prSet/>
      <dgm:spPr/>
      <dgm:t>
        <a:bodyPr/>
        <a:lstStyle/>
        <a:p>
          <a:endParaRPr lang="en-GB"/>
        </a:p>
      </dgm:t>
    </dgm:pt>
    <dgm:pt modelId="{FBFFC100-942D-4EBA-96C5-E706F893427C}" type="sibTrans" cxnId="{0EB61186-4743-4C82-A297-9D2C735FD94D}">
      <dgm:prSet/>
      <dgm:spPr/>
      <dgm:t>
        <a:bodyPr/>
        <a:lstStyle/>
        <a:p>
          <a:endParaRPr lang="en-GB"/>
        </a:p>
      </dgm:t>
    </dgm:pt>
    <dgm:pt modelId="{E2D5B83F-4574-4E69-B633-8D60EB767482}">
      <dgm:prSet phldrT="[Text]"/>
      <dgm:spPr/>
      <dgm:t>
        <a:bodyPr/>
        <a:lstStyle/>
        <a:p>
          <a:r>
            <a:rPr lang="en-GB"/>
            <a:t>Directors are responsible for submitting annual accounts, confirmation statements and other key documents with Companies House, e.g., when there is a change to the company's rules or its directors</a:t>
          </a:r>
        </a:p>
      </dgm:t>
    </dgm:pt>
    <dgm:pt modelId="{68DE88E2-40CC-4622-B227-71AFE7BA6FE3}" type="parTrans" cxnId="{0F224FF6-A33D-4E5C-9711-1E07B4250AE0}">
      <dgm:prSet/>
      <dgm:spPr/>
      <dgm:t>
        <a:bodyPr/>
        <a:lstStyle/>
        <a:p>
          <a:endParaRPr lang="en-GB"/>
        </a:p>
      </dgm:t>
    </dgm:pt>
    <dgm:pt modelId="{AF0E9139-5E7C-4648-AF9F-8823A4C0F83C}" type="sibTrans" cxnId="{0F224FF6-A33D-4E5C-9711-1E07B4250AE0}">
      <dgm:prSet/>
      <dgm:spPr/>
      <dgm:t>
        <a:bodyPr/>
        <a:lstStyle/>
        <a:p>
          <a:endParaRPr lang="en-GB"/>
        </a:p>
      </dgm:t>
    </dgm:pt>
    <dgm:pt modelId="{DDEAD496-0101-4D4D-B753-A06BD54DE444}">
      <dgm:prSet phldrT="[Text]" custT="1"/>
      <dgm:spPr/>
      <dgm:t>
        <a:bodyPr/>
        <a:lstStyle/>
        <a:p>
          <a:r>
            <a:rPr lang="en-GB" sz="1700"/>
            <a:t>Compliance with tax obligations  </a:t>
          </a:r>
          <a:r>
            <a:rPr lang="en-GB" sz="2400"/>
            <a:t>£</a:t>
          </a:r>
        </a:p>
      </dgm:t>
    </dgm:pt>
    <dgm:pt modelId="{768C3566-0B94-4F76-BAFC-896C44171016}" type="parTrans" cxnId="{FF3AF3EF-F1AF-44A6-A909-5FE10145FE0A}">
      <dgm:prSet/>
      <dgm:spPr/>
      <dgm:t>
        <a:bodyPr/>
        <a:lstStyle/>
        <a:p>
          <a:endParaRPr lang="en-GB"/>
        </a:p>
      </dgm:t>
    </dgm:pt>
    <dgm:pt modelId="{A58FF62D-DA71-4B97-A7EA-D674F817FE92}" type="sibTrans" cxnId="{FF3AF3EF-F1AF-44A6-A909-5FE10145FE0A}">
      <dgm:prSet/>
      <dgm:spPr/>
      <dgm:t>
        <a:bodyPr/>
        <a:lstStyle/>
        <a:p>
          <a:endParaRPr lang="en-GB"/>
        </a:p>
      </dgm:t>
    </dgm:pt>
    <dgm:pt modelId="{F751B1EF-F710-47FE-8A6D-D544FD115249}">
      <dgm:prSet phldrT="[Text]"/>
      <dgm:spPr/>
      <dgm:t>
        <a:bodyPr/>
        <a:lstStyle/>
        <a:p>
          <a:r>
            <a:rPr lang="en-GB"/>
            <a:t>Directors must ensure that the company complies with tax laws, including registration, administration and payment requirements for taxes including PAYE, VAT and corporation tax</a:t>
          </a:r>
        </a:p>
      </dgm:t>
    </dgm:pt>
    <dgm:pt modelId="{D3FAA941-47C1-4A51-960A-C9819129A530}" type="parTrans" cxnId="{815248D3-CFC8-4929-BEB6-6C047E4C312B}">
      <dgm:prSet/>
      <dgm:spPr/>
      <dgm:t>
        <a:bodyPr/>
        <a:lstStyle/>
        <a:p>
          <a:endParaRPr lang="en-GB"/>
        </a:p>
      </dgm:t>
    </dgm:pt>
    <dgm:pt modelId="{752857A5-61D1-4608-B1ED-CBBD35DBA77E}" type="sibTrans" cxnId="{815248D3-CFC8-4929-BEB6-6C047E4C312B}">
      <dgm:prSet/>
      <dgm:spPr/>
      <dgm:t>
        <a:bodyPr/>
        <a:lstStyle/>
        <a:p>
          <a:endParaRPr lang="en-GB"/>
        </a:p>
      </dgm:t>
    </dgm:pt>
    <dgm:pt modelId="{6214DB9B-457B-4E6D-A13E-6ECFCFEA3753}">
      <dgm:prSet phldrT="[Text]"/>
      <dgm:spPr/>
      <dgm:t>
        <a:bodyPr/>
        <a:lstStyle/>
        <a:p>
          <a:endParaRPr lang="en-GB"/>
        </a:p>
      </dgm:t>
    </dgm:pt>
    <dgm:pt modelId="{2D50FB88-C5AE-4517-BE21-B86E4B54FF12}" type="parTrans" cxnId="{807568E4-CFE0-4F45-BE50-0008734FDB70}">
      <dgm:prSet/>
      <dgm:spPr/>
      <dgm:t>
        <a:bodyPr/>
        <a:lstStyle/>
        <a:p>
          <a:endParaRPr lang="en-GB"/>
        </a:p>
      </dgm:t>
    </dgm:pt>
    <dgm:pt modelId="{93F342FD-7169-4424-8825-316C7E62A0B8}" type="sibTrans" cxnId="{807568E4-CFE0-4F45-BE50-0008734FDB70}">
      <dgm:prSet/>
      <dgm:spPr/>
      <dgm:t>
        <a:bodyPr/>
        <a:lstStyle/>
        <a:p>
          <a:endParaRPr lang="en-GB"/>
        </a:p>
      </dgm:t>
    </dgm:pt>
    <dgm:pt modelId="{72FF42D2-1632-45B2-AA7C-C6B30A28C18B}">
      <dgm:prSet phldrT="[Text]"/>
      <dgm:spPr/>
      <dgm:t>
        <a:bodyPr/>
        <a:lstStyle/>
        <a:p>
          <a:endParaRPr lang="en-GB"/>
        </a:p>
      </dgm:t>
    </dgm:pt>
    <dgm:pt modelId="{4BAE3687-6208-4706-8C6D-F4A016428B52}" type="parTrans" cxnId="{13C09CF1-6FE0-4D60-BA11-9B97680181C3}">
      <dgm:prSet/>
      <dgm:spPr/>
      <dgm:t>
        <a:bodyPr/>
        <a:lstStyle/>
        <a:p>
          <a:endParaRPr lang="en-GB"/>
        </a:p>
      </dgm:t>
    </dgm:pt>
    <dgm:pt modelId="{EDC3A306-88B5-4D45-AC05-22CEF974D274}" type="sibTrans" cxnId="{13C09CF1-6FE0-4D60-BA11-9B97680181C3}">
      <dgm:prSet/>
      <dgm:spPr/>
      <dgm:t>
        <a:bodyPr/>
        <a:lstStyle/>
        <a:p>
          <a:endParaRPr lang="en-GB"/>
        </a:p>
      </dgm:t>
    </dgm:pt>
    <dgm:pt modelId="{F94841C1-8BB3-4214-8285-44FA746E9DB5}">
      <dgm:prSet phldrT="[Text]"/>
      <dgm:spPr/>
      <dgm:t>
        <a:bodyPr/>
        <a:lstStyle/>
        <a:p>
          <a:endParaRPr lang="en-GB"/>
        </a:p>
      </dgm:t>
    </dgm:pt>
    <dgm:pt modelId="{05907BBC-C8D0-470C-A3ED-1FEEEDF94015}" type="parTrans" cxnId="{17A62CB8-731C-48F3-858A-75116D63A03B}">
      <dgm:prSet/>
      <dgm:spPr/>
      <dgm:t>
        <a:bodyPr/>
        <a:lstStyle/>
        <a:p>
          <a:endParaRPr lang="en-GB"/>
        </a:p>
      </dgm:t>
    </dgm:pt>
    <dgm:pt modelId="{DF879EB5-2698-4310-B1A6-9BC0C6EDB2E5}" type="sibTrans" cxnId="{17A62CB8-731C-48F3-858A-75116D63A03B}">
      <dgm:prSet/>
      <dgm:spPr/>
      <dgm:t>
        <a:bodyPr/>
        <a:lstStyle/>
        <a:p>
          <a:endParaRPr lang="en-GB"/>
        </a:p>
      </dgm:t>
    </dgm:pt>
    <dgm:pt modelId="{346A10A4-4E3F-44E1-9DF2-178B4FACD8F4}" type="pres">
      <dgm:prSet presAssocID="{E45E7C72-FC18-4861-9292-72D0237D6ADD}" presName="linear" presStyleCnt="0">
        <dgm:presLayoutVars>
          <dgm:animLvl val="lvl"/>
          <dgm:resizeHandles val="exact"/>
        </dgm:presLayoutVars>
      </dgm:prSet>
      <dgm:spPr/>
    </dgm:pt>
    <dgm:pt modelId="{BAC1131B-7293-4C75-B74C-399FF5D16C36}" type="pres">
      <dgm:prSet presAssocID="{5FEAD187-CFA2-4D5E-84E2-2D4BAE63AFB3}" presName="parentText" presStyleLbl="node1" presStyleIdx="0" presStyleCnt="3" custLinFactNeighborX="-347" custLinFactNeighborY="725">
        <dgm:presLayoutVars>
          <dgm:chMax val="0"/>
          <dgm:bulletEnabled val="1"/>
        </dgm:presLayoutVars>
      </dgm:prSet>
      <dgm:spPr/>
    </dgm:pt>
    <dgm:pt modelId="{49C0C7F3-1EC9-4525-BE56-8F41C7F5BD8B}" type="pres">
      <dgm:prSet presAssocID="{5FEAD187-CFA2-4D5E-84E2-2D4BAE63AFB3}" presName="childText" presStyleLbl="revTx" presStyleIdx="0" presStyleCnt="3">
        <dgm:presLayoutVars>
          <dgm:bulletEnabled val="1"/>
        </dgm:presLayoutVars>
      </dgm:prSet>
      <dgm:spPr/>
    </dgm:pt>
    <dgm:pt modelId="{EBD4124E-AAE8-4D81-BD0C-6601684125FD}" type="pres">
      <dgm:prSet presAssocID="{96F73DEB-7E10-43B2-8C21-53A8CCAC9172}" presName="parentText" presStyleLbl="node1" presStyleIdx="1" presStyleCnt="3">
        <dgm:presLayoutVars>
          <dgm:chMax val="0"/>
          <dgm:bulletEnabled val="1"/>
        </dgm:presLayoutVars>
      </dgm:prSet>
      <dgm:spPr/>
    </dgm:pt>
    <dgm:pt modelId="{B7420571-2B86-4D48-95C8-01585708C813}" type="pres">
      <dgm:prSet presAssocID="{96F73DEB-7E10-43B2-8C21-53A8CCAC9172}" presName="childText" presStyleLbl="revTx" presStyleIdx="1" presStyleCnt="3">
        <dgm:presLayoutVars>
          <dgm:bulletEnabled val="1"/>
        </dgm:presLayoutVars>
      </dgm:prSet>
      <dgm:spPr/>
    </dgm:pt>
    <dgm:pt modelId="{7D7F69D4-EF7E-4BBA-BE1D-12AB9C4AE506}" type="pres">
      <dgm:prSet presAssocID="{DDEAD496-0101-4D4D-B753-A06BD54DE444}" presName="parentText" presStyleLbl="node1" presStyleIdx="2" presStyleCnt="3">
        <dgm:presLayoutVars>
          <dgm:chMax val="0"/>
          <dgm:bulletEnabled val="1"/>
        </dgm:presLayoutVars>
      </dgm:prSet>
      <dgm:spPr/>
    </dgm:pt>
    <dgm:pt modelId="{1D854896-3115-482C-92B1-001680A7B792}" type="pres">
      <dgm:prSet presAssocID="{DDEAD496-0101-4D4D-B753-A06BD54DE444}" presName="childText" presStyleLbl="revTx" presStyleIdx="2" presStyleCnt="3">
        <dgm:presLayoutVars>
          <dgm:bulletEnabled val="1"/>
        </dgm:presLayoutVars>
      </dgm:prSet>
      <dgm:spPr/>
    </dgm:pt>
  </dgm:ptLst>
  <dgm:cxnLst>
    <dgm:cxn modelId="{EEA1C013-183C-4419-9BAE-E1820C87C20A}" type="presOf" srcId="{E2D5B83F-4574-4E69-B633-8D60EB767482}" destId="{B7420571-2B86-4D48-95C8-01585708C813}" srcOrd="0" destOrd="0" presId="urn:microsoft.com/office/officeart/2005/8/layout/vList2"/>
    <dgm:cxn modelId="{970FAB1A-3FD0-4041-A172-6239749B3B75}" type="presOf" srcId="{96F73DEB-7E10-43B2-8C21-53A8CCAC9172}" destId="{EBD4124E-AAE8-4D81-BD0C-6601684125FD}" srcOrd="0" destOrd="0" presId="urn:microsoft.com/office/officeart/2005/8/layout/vList2"/>
    <dgm:cxn modelId="{1EE3DE25-2170-43C8-80D6-6FFB7D279A9B}" type="presOf" srcId="{F94841C1-8BB3-4214-8285-44FA746E9DB5}" destId="{1D854896-3115-482C-92B1-001680A7B792}" srcOrd="0" destOrd="1" presId="urn:microsoft.com/office/officeart/2005/8/layout/vList2"/>
    <dgm:cxn modelId="{A0EB0B2F-030E-450F-87F7-585B8BD17EAC}" type="presOf" srcId="{6214DB9B-457B-4E6D-A13E-6ECFCFEA3753}" destId="{49C0C7F3-1EC9-4525-BE56-8F41C7F5BD8B}" srcOrd="0" destOrd="1" presId="urn:microsoft.com/office/officeart/2005/8/layout/vList2"/>
    <dgm:cxn modelId="{A197DF2F-4C44-40ED-8293-60F80915CC7F}" type="presOf" srcId="{72FF42D2-1632-45B2-AA7C-C6B30A28C18B}" destId="{B7420571-2B86-4D48-95C8-01585708C813}" srcOrd="0" destOrd="1" presId="urn:microsoft.com/office/officeart/2005/8/layout/vList2"/>
    <dgm:cxn modelId="{8C06DC3E-FABE-4996-BD2C-E29FFAD3D00E}" srcId="{E45E7C72-FC18-4861-9292-72D0237D6ADD}" destId="{5FEAD187-CFA2-4D5E-84E2-2D4BAE63AFB3}" srcOrd="0" destOrd="0" parTransId="{752DCFF5-EB49-45D6-BF16-CA64E9444CE2}" sibTransId="{85611EB3-260E-4F93-B7D6-668AD0968223}"/>
    <dgm:cxn modelId="{D199B26F-86BF-4C4C-91FC-E24488F5A9AF}" type="presOf" srcId="{84250436-FD97-4F15-9773-4529F5E4E5DE}" destId="{49C0C7F3-1EC9-4525-BE56-8F41C7F5BD8B}" srcOrd="0" destOrd="0" presId="urn:microsoft.com/office/officeart/2005/8/layout/vList2"/>
    <dgm:cxn modelId="{36FFEE4F-EB44-4A0E-A628-8CD9126952A0}" type="presOf" srcId="{F751B1EF-F710-47FE-8A6D-D544FD115249}" destId="{1D854896-3115-482C-92B1-001680A7B792}" srcOrd="0" destOrd="0" presId="urn:microsoft.com/office/officeart/2005/8/layout/vList2"/>
    <dgm:cxn modelId="{8C361077-6BAD-4641-A24D-31D52C142100}" type="presOf" srcId="{DDEAD496-0101-4D4D-B753-A06BD54DE444}" destId="{7D7F69D4-EF7E-4BBA-BE1D-12AB9C4AE506}" srcOrd="0" destOrd="0" presId="urn:microsoft.com/office/officeart/2005/8/layout/vList2"/>
    <dgm:cxn modelId="{0EB61186-4743-4C82-A297-9D2C735FD94D}" srcId="{E45E7C72-FC18-4861-9292-72D0237D6ADD}" destId="{96F73DEB-7E10-43B2-8C21-53A8CCAC9172}" srcOrd="1" destOrd="0" parTransId="{47D6DD97-3749-4E7F-A57E-550DCF802489}" sibTransId="{FBFFC100-942D-4EBA-96C5-E706F893427C}"/>
    <dgm:cxn modelId="{41A63296-0C89-4824-9266-BFD019F503DF}" srcId="{5FEAD187-CFA2-4D5E-84E2-2D4BAE63AFB3}" destId="{84250436-FD97-4F15-9773-4529F5E4E5DE}" srcOrd="0" destOrd="0" parTransId="{9CACB6F1-BBF5-4708-B57A-57C6CAA7906F}" sibTransId="{70497264-8992-42A7-856A-7E928D7B58FA}"/>
    <dgm:cxn modelId="{E5DF42A8-367B-426D-B362-4960393EF1EF}" type="presOf" srcId="{E45E7C72-FC18-4861-9292-72D0237D6ADD}" destId="{346A10A4-4E3F-44E1-9DF2-178B4FACD8F4}" srcOrd="0" destOrd="0" presId="urn:microsoft.com/office/officeart/2005/8/layout/vList2"/>
    <dgm:cxn modelId="{9F37D9A9-AB0F-40F2-B5B5-4E082B4549EC}" type="presOf" srcId="{5FEAD187-CFA2-4D5E-84E2-2D4BAE63AFB3}" destId="{BAC1131B-7293-4C75-B74C-399FF5D16C36}" srcOrd="0" destOrd="0" presId="urn:microsoft.com/office/officeart/2005/8/layout/vList2"/>
    <dgm:cxn modelId="{17A62CB8-731C-48F3-858A-75116D63A03B}" srcId="{DDEAD496-0101-4D4D-B753-A06BD54DE444}" destId="{F94841C1-8BB3-4214-8285-44FA746E9DB5}" srcOrd="1" destOrd="0" parTransId="{05907BBC-C8D0-470C-A3ED-1FEEEDF94015}" sibTransId="{DF879EB5-2698-4310-B1A6-9BC0C6EDB2E5}"/>
    <dgm:cxn modelId="{815248D3-CFC8-4929-BEB6-6C047E4C312B}" srcId="{DDEAD496-0101-4D4D-B753-A06BD54DE444}" destId="{F751B1EF-F710-47FE-8A6D-D544FD115249}" srcOrd="0" destOrd="0" parTransId="{D3FAA941-47C1-4A51-960A-C9819129A530}" sibTransId="{752857A5-61D1-4608-B1ED-CBBD35DBA77E}"/>
    <dgm:cxn modelId="{807568E4-CFE0-4F45-BE50-0008734FDB70}" srcId="{5FEAD187-CFA2-4D5E-84E2-2D4BAE63AFB3}" destId="{6214DB9B-457B-4E6D-A13E-6ECFCFEA3753}" srcOrd="1" destOrd="0" parTransId="{2D50FB88-C5AE-4517-BE21-B86E4B54FF12}" sibTransId="{93F342FD-7169-4424-8825-316C7E62A0B8}"/>
    <dgm:cxn modelId="{FF3AF3EF-F1AF-44A6-A909-5FE10145FE0A}" srcId="{E45E7C72-FC18-4861-9292-72D0237D6ADD}" destId="{DDEAD496-0101-4D4D-B753-A06BD54DE444}" srcOrd="2" destOrd="0" parTransId="{768C3566-0B94-4F76-BAFC-896C44171016}" sibTransId="{A58FF62D-DA71-4B97-A7EA-D674F817FE92}"/>
    <dgm:cxn modelId="{13C09CF1-6FE0-4D60-BA11-9B97680181C3}" srcId="{96F73DEB-7E10-43B2-8C21-53A8CCAC9172}" destId="{72FF42D2-1632-45B2-AA7C-C6B30A28C18B}" srcOrd="1" destOrd="0" parTransId="{4BAE3687-6208-4706-8C6D-F4A016428B52}" sibTransId="{EDC3A306-88B5-4D45-AC05-22CEF974D274}"/>
    <dgm:cxn modelId="{0F224FF6-A33D-4E5C-9711-1E07B4250AE0}" srcId="{96F73DEB-7E10-43B2-8C21-53A8CCAC9172}" destId="{E2D5B83F-4574-4E69-B633-8D60EB767482}" srcOrd="0" destOrd="0" parTransId="{68DE88E2-40CC-4622-B227-71AFE7BA6FE3}" sibTransId="{AF0E9139-5E7C-4648-AF9F-8823A4C0F83C}"/>
    <dgm:cxn modelId="{6A2B9E74-6248-43F5-A47B-60C0F745620A}" type="presParOf" srcId="{346A10A4-4E3F-44E1-9DF2-178B4FACD8F4}" destId="{BAC1131B-7293-4C75-B74C-399FF5D16C36}" srcOrd="0" destOrd="0" presId="urn:microsoft.com/office/officeart/2005/8/layout/vList2"/>
    <dgm:cxn modelId="{D403F89D-2EFA-4D61-840A-075468222B41}" type="presParOf" srcId="{346A10A4-4E3F-44E1-9DF2-178B4FACD8F4}" destId="{49C0C7F3-1EC9-4525-BE56-8F41C7F5BD8B}" srcOrd="1" destOrd="0" presId="urn:microsoft.com/office/officeart/2005/8/layout/vList2"/>
    <dgm:cxn modelId="{76C8F5D3-22E7-4AF5-8FB2-A88EE98BC687}" type="presParOf" srcId="{346A10A4-4E3F-44E1-9DF2-178B4FACD8F4}" destId="{EBD4124E-AAE8-4D81-BD0C-6601684125FD}" srcOrd="2" destOrd="0" presId="urn:microsoft.com/office/officeart/2005/8/layout/vList2"/>
    <dgm:cxn modelId="{2EFC1BD6-9A77-4AAA-9A6E-C00651B41C4E}" type="presParOf" srcId="{346A10A4-4E3F-44E1-9DF2-178B4FACD8F4}" destId="{B7420571-2B86-4D48-95C8-01585708C813}" srcOrd="3" destOrd="0" presId="urn:microsoft.com/office/officeart/2005/8/layout/vList2"/>
    <dgm:cxn modelId="{88C7C22B-D88A-45DA-9A60-818FF1301D53}" type="presParOf" srcId="{346A10A4-4E3F-44E1-9DF2-178B4FACD8F4}" destId="{7D7F69D4-EF7E-4BBA-BE1D-12AB9C4AE506}" srcOrd="4" destOrd="0" presId="urn:microsoft.com/office/officeart/2005/8/layout/vList2"/>
    <dgm:cxn modelId="{0FA2E3EC-77CE-4D9C-A3DF-B0E85C244791}" type="presParOf" srcId="{346A10A4-4E3F-44E1-9DF2-178B4FACD8F4}" destId="{1D854896-3115-482C-92B1-001680A7B792}" srcOrd="5"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59762A-53D5-40C5-B9F1-FC68AD1A9A92}" type="doc">
      <dgm:prSet loTypeId="urn:microsoft.com/office/officeart/2008/layout/LinedList" loCatId="list" qsTypeId="urn:microsoft.com/office/officeart/2005/8/quickstyle/simple1" qsCatId="simple" csTypeId="urn:microsoft.com/office/officeart/2005/8/colors/colorful2" csCatId="colorful" phldr="1"/>
      <dgm:spPr/>
      <dgm:t>
        <a:bodyPr/>
        <a:lstStyle/>
        <a:p>
          <a:endParaRPr lang="en-US"/>
        </a:p>
      </dgm:t>
    </dgm:pt>
    <dgm:pt modelId="{985C3EDC-2F9F-42A9-BCC3-F9A18974F064}">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en-UG" b="1" dirty="0">
              <a:solidFill>
                <a:srgbClr val="7030A0"/>
              </a:solidFill>
            </a:rPr>
            <a:t>Disqualification</a:t>
          </a:r>
          <a:r>
            <a:rPr lang="en-UG" dirty="0">
              <a:solidFill>
                <a:srgbClr val="7030A0"/>
              </a:solidFill>
            </a:rPr>
            <a:t>: </a:t>
          </a:r>
          <a:endParaRPr lang="en-GB" dirty="0">
            <a:solidFill>
              <a:srgbClr val="7030A0"/>
            </a:solidFill>
          </a:endParaRPr>
        </a:p>
        <a:p>
          <a:r>
            <a:rPr lang="en-UG" dirty="0"/>
            <a:t>Directors can be disqualified from holding directorship positions for up to 15 years under the Company Directors’ Disqualification Act 1986.</a:t>
          </a:r>
          <a:endParaRPr lang="en-US" dirty="0"/>
        </a:p>
      </dgm:t>
    </dgm:pt>
    <dgm:pt modelId="{375687F4-4658-4393-8BD0-C0744A9FDD9A}" type="parTrans" cxnId="{61875A46-76E6-42F7-A473-5C403D6B9818}">
      <dgm:prSet/>
      <dgm:spPr/>
      <dgm:t>
        <a:bodyPr/>
        <a:lstStyle/>
        <a:p>
          <a:endParaRPr lang="en-US"/>
        </a:p>
      </dgm:t>
    </dgm:pt>
    <dgm:pt modelId="{CD8798A7-BC14-48AF-8FB7-C6B0F706FC5A}" type="sibTrans" cxnId="{61875A46-76E6-42F7-A473-5C403D6B9818}">
      <dgm:prSet/>
      <dgm:spPr/>
      <dgm:t>
        <a:bodyPr/>
        <a:lstStyle/>
        <a:p>
          <a:endParaRPr lang="en-US"/>
        </a:p>
      </dgm:t>
    </dgm:pt>
    <dgm:pt modelId="{1BAB7DB0-4FED-426D-8089-C235CFBC059E}">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en-UG" b="1" dirty="0">
              <a:solidFill>
                <a:srgbClr val="C00000"/>
              </a:solidFill>
            </a:rPr>
            <a:t>Personal liability</a:t>
          </a:r>
          <a:r>
            <a:rPr lang="en-UG" dirty="0">
              <a:solidFill>
                <a:srgbClr val="C00000"/>
              </a:solidFill>
            </a:rPr>
            <a:t>: </a:t>
          </a:r>
          <a:endParaRPr lang="en-GB" dirty="0">
            <a:solidFill>
              <a:srgbClr val="C00000"/>
            </a:solidFill>
          </a:endParaRPr>
        </a:p>
        <a:p>
          <a:r>
            <a:rPr lang="en-UG" dirty="0"/>
            <a:t>Directors may be held personally liable for company debts or losses resulting from breaches of duty.</a:t>
          </a:r>
          <a:endParaRPr lang="en-US" dirty="0"/>
        </a:p>
      </dgm:t>
    </dgm:pt>
    <dgm:pt modelId="{9C1E6E1A-5CEC-49D7-85C1-05F9379798AB}" type="parTrans" cxnId="{E1B0BAFE-F478-4C6F-9F50-C4DBE6E8FF22}">
      <dgm:prSet/>
      <dgm:spPr/>
      <dgm:t>
        <a:bodyPr/>
        <a:lstStyle/>
        <a:p>
          <a:endParaRPr lang="en-US"/>
        </a:p>
      </dgm:t>
    </dgm:pt>
    <dgm:pt modelId="{A3B44713-BD96-4B74-8127-0624E457A80F}" type="sibTrans" cxnId="{E1B0BAFE-F478-4C6F-9F50-C4DBE6E8FF22}">
      <dgm:prSet/>
      <dgm:spPr/>
      <dgm:t>
        <a:bodyPr/>
        <a:lstStyle/>
        <a:p>
          <a:endParaRPr lang="en-US"/>
        </a:p>
      </dgm:t>
    </dgm:pt>
    <dgm:pt modelId="{1FAC3B61-CC1A-40B9-B232-5184790D77CD}">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en-UG" b="1" dirty="0">
              <a:solidFill>
                <a:srgbClr val="C00000"/>
              </a:solidFill>
            </a:rPr>
            <a:t>Criminal penalties</a:t>
          </a:r>
          <a:r>
            <a:rPr lang="en-UG" dirty="0">
              <a:solidFill>
                <a:srgbClr val="C00000"/>
              </a:solidFill>
            </a:rPr>
            <a:t>: </a:t>
          </a:r>
          <a:endParaRPr lang="en-GB" dirty="0">
            <a:solidFill>
              <a:srgbClr val="C00000"/>
            </a:solidFill>
          </a:endParaRPr>
        </a:p>
        <a:p>
          <a:r>
            <a:rPr lang="en-UG" dirty="0"/>
            <a:t>Breaches of company law can result in fines or prosecution.</a:t>
          </a:r>
          <a:endParaRPr lang="en-US" dirty="0"/>
        </a:p>
      </dgm:t>
    </dgm:pt>
    <dgm:pt modelId="{1BD0AE67-4A52-4AE4-93C5-1895E65A21AB}" type="parTrans" cxnId="{7F4550EA-6C68-4B41-9631-E835B41F0415}">
      <dgm:prSet/>
      <dgm:spPr/>
      <dgm:t>
        <a:bodyPr/>
        <a:lstStyle/>
        <a:p>
          <a:endParaRPr lang="en-US"/>
        </a:p>
      </dgm:t>
    </dgm:pt>
    <dgm:pt modelId="{C5BDD1A8-B798-4404-AD76-DB89D08A5D3B}" type="sibTrans" cxnId="{7F4550EA-6C68-4B41-9631-E835B41F0415}">
      <dgm:prSet/>
      <dgm:spPr/>
      <dgm:t>
        <a:bodyPr/>
        <a:lstStyle/>
        <a:p>
          <a:endParaRPr lang="en-US"/>
        </a:p>
      </dgm:t>
    </dgm:pt>
    <dgm:pt modelId="{77AE4399-2160-47CE-A0EB-A88D44162EB0}">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en-UG" b="1" dirty="0">
              <a:solidFill>
                <a:srgbClr val="7030A0"/>
              </a:solidFill>
            </a:rPr>
            <a:t>Civil action</a:t>
          </a:r>
          <a:r>
            <a:rPr lang="en-UG" dirty="0">
              <a:solidFill>
                <a:srgbClr val="7030A0"/>
              </a:solidFill>
            </a:rPr>
            <a:t>: </a:t>
          </a:r>
          <a:endParaRPr lang="en-GB" dirty="0">
            <a:solidFill>
              <a:srgbClr val="7030A0"/>
            </a:solidFill>
          </a:endParaRPr>
        </a:p>
        <a:p>
          <a:r>
            <a:rPr lang="en-UG" dirty="0"/>
            <a:t>Shareholders or the company itself may take civil action against directors for breaches of duty.</a:t>
          </a:r>
          <a:endParaRPr lang="en-US" dirty="0"/>
        </a:p>
      </dgm:t>
    </dgm:pt>
    <dgm:pt modelId="{353364B6-8864-4A41-B9FD-81A601BEB941}" type="parTrans" cxnId="{70138548-5F50-4976-A926-502D98F26C45}">
      <dgm:prSet/>
      <dgm:spPr/>
      <dgm:t>
        <a:bodyPr/>
        <a:lstStyle/>
        <a:p>
          <a:endParaRPr lang="en-US"/>
        </a:p>
      </dgm:t>
    </dgm:pt>
    <dgm:pt modelId="{60AB785E-D9F0-4628-857B-F174D69F5BBA}" type="sibTrans" cxnId="{70138548-5F50-4976-A926-502D98F26C45}">
      <dgm:prSet/>
      <dgm:spPr/>
      <dgm:t>
        <a:bodyPr/>
        <a:lstStyle/>
        <a:p>
          <a:endParaRPr lang="en-US"/>
        </a:p>
      </dgm:t>
    </dgm:pt>
    <dgm:pt modelId="{5758779E-CB98-F944-B796-D8CD45DB9D66}" type="pres">
      <dgm:prSet presAssocID="{2D59762A-53D5-40C5-B9F1-FC68AD1A9A92}" presName="vert0" presStyleCnt="0">
        <dgm:presLayoutVars>
          <dgm:dir/>
          <dgm:animOne val="branch"/>
          <dgm:animLvl val="lvl"/>
        </dgm:presLayoutVars>
      </dgm:prSet>
      <dgm:spPr/>
    </dgm:pt>
    <dgm:pt modelId="{2A3CE17C-D4B0-4C43-B5D0-47BF30069E53}" type="pres">
      <dgm:prSet presAssocID="{985C3EDC-2F9F-42A9-BCC3-F9A18974F064}" presName="thickLine" presStyleLbl="alignNode1" presStyleIdx="0" presStyleCnt="4"/>
      <dgm:spPr/>
    </dgm:pt>
    <dgm:pt modelId="{594692CA-79F0-464F-A7A2-28D6EA598D9D}" type="pres">
      <dgm:prSet presAssocID="{985C3EDC-2F9F-42A9-BCC3-F9A18974F064}" presName="horz1" presStyleCnt="0"/>
      <dgm:spPr/>
    </dgm:pt>
    <dgm:pt modelId="{074F2D2E-35B0-D546-8A6B-1BC2344AC03F}" type="pres">
      <dgm:prSet presAssocID="{985C3EDC-2F9F-42A9-BCC3-F9A18974F064}" presName="tx1" presStyleLbl="revTx" presStyleIdx="0" presStyleCnt="4"/>
      <dgm:spPr/>
    </dgm:pt>
    <dgm:pt modelId="{15B8E381-CF83-F045-849F-D2C1018008E7}" type="pres">
      <dgm:prSet presAssocID="{985C3EDC-2F9F-42A9-BCC3-F9A18974F064}" presName="vert1" presStyleCnt="0"/>
      <dgm:spPr/>
    </dgm:pt>
    <dgm:pt modelId="{949F4478-21E9-0B49-930F-7660AA59E251}" type="pres">
      <dgm:prSet presAssocID="{1BAB7DB0-4FED-426D-8089-C235CFBC059E}" presName="thickLine" presStyleLbl="alignNode1" presStyleIdx="1" presStyleCnt="4"/>
      <dgm:spPr/>
    </dgm:pt>
    <dgm:pt modelId="{F2D1B2B3-57FA-1D40-958A-32D3C14EE22C}" type="pres">
      <dgm:prSet presAssocID="{1BAB7DB0-4FED-426D-8089-C235CFBC059E}" presName="horz1" presStyleCnt="0"/>
      <dgm:spPr/>
    </dgm:pt>
    <dgm:pt modelId="{CCCB218E-1F0F-674E-A50B-E1D344797325}" type="pres">
      <dgm:prSet presAssocID="{1BAB7DB0-4FED-426D-8089-C235CFBC059E}" presName="tx1" presStyleLbl="revTx" presStyleIdx="1" presStyleCnt="4"/>
      <dgm:spPr/>
    </dgm:pt>
    <dgm:pt modelId="{E7B41B2B-7854-FA46-8FE7-F7A06485BF2F}" type="pres">
      <dgm:prSet presAssocID="{1BAB7DB0-4FED-426D-8089-C235CFBC059E}" presName="vert1" presStyleCnt="0"/>
      <dgm:spPr/>
    </dgm:pt>
    <dgm:pt modelId="{66F984B1-A751-AE4E-BA91-D2257194E274}" type="pres">
      <dgm:prSet presAssocID="{1FAC3B61-CC1A-40B9-B232-5184790D77CD}" presName="thickLine" presStyleLbl="alignNode1" presStyleIdx="2" presStyleCnt="4"/>
      <dgm:spPr/>
    </dgm:pt>
    <dgm:pt modelId="{B61ED798-E222-2946-BA71-3F115376E035}" type="pres">
      <dgm:prSet presAssocID="{1FAC3B61-CC1A-40B9-B232-5184790D77CD}" presName="horz1" presStyleCnt="0"/>
      <dgm:spPr/>
    </dgm:pt>
    <dgm:pt modelId="{7182033F-FDC7-3E44-979B-663E3F4251BE}" type="pres">
      <dgm:prSet presAssocID="{1FAC3B61-CC1A-40B9-B232-5184790D77CD}" presName="tx1" presStyleLbl="revTx" presStyleIdx="2" presStyleCnt="4"/>
      <dgm:spPr/>
    </dgm:pt>
    <dgm:pt modelId="{F57F25D5-5260-CB42-B3AC-3F13DAF83C33}" type="pres">
      <dgm:prSet presAssocID="{1FAC3B61-CC1A-40B9-B232-5184790D77CD}" presName="vert1" presStyleCnt="0"/>
      <dgm:spPr/>
    </dgm:pt>
    <dgm:pt modelId="{578D1986-B20C-C84A-A606-9984D2562BEE}" type="pres">
      <dgm:prSet presAssocID="{77AE4399-2160-47CE-A0EB-A88D44162EB0}" presName="thickLine" presStyleLbl="alignNode1" presStyleIdx="3" presStyleCnt="4"/>
      <dgm:spPr/>
    </dgm:pt>
    <dgm:pt modelId="{CE4933B5-C56A-7342-AAE3-1D2483AA4828}" type="pres">
      <dgm:prSet presAssocID="{77AE4399-2160-47CE-A0EB-A88D44162EB0}" presName="horz1" presStyleCnt="0"/>
      <dgm:spPr/>
    </dgm:pt>
    <dgm:pt modelId="{28C28B8E-33E8-0F4E-9542-C28876C1D351}" type="pres">
      <dgm:prSet presAssocID="{77AE4399-2160-47CE-A0EB-A88D44162EB0}" presName="tx1" presStyleLbl="revTx" presStyleIdx="3" presStyleCnt="4"/>
      <dgm:spPr/>
    </dgm:pt>
    <dgm:pt modelId="{406F6021-68A9-484B-AB2D-EBE74C3F64F6}" type="pres">
      <dgm:prSet presAssocID="{77AE4399-2160-47CE-A0EB-A88D44162EB0}" presName="vert1" presStyleCnt="0"/>
      <dgm:spPr/>
    </dgm:pt>
  </dgm:ptLst>
  <dgm:cxnLst>
    <dgm:cxn modelId="{E4736B07-FB01-FA47-A6E5-75CDAB725452}" type="presOf" srcId="{1BAB7DB0-4FED-426D-8089-C235CFBC059E}" destId="{CCCB218E-1F0F-674E-A50B-E1D344797325}" srcOrd="0" destOrd="0" presId="urn:microsoft.com/office/officeart/2008/layout/LinedList"/>
    <dgm:cxn modelId="{406FB308-3C5C-A043-9E36-4F5969109010}" type="presOf" srcId="{2D59762A-53D5-40C5-B9F1-FC68AD1A9A92}" destId="{5758779E-CB98-F944-B796-D8CD45DB9D66}" srcOrd="0" destOrd="0" presId="urn:microsoft.com/office/officeart/2008/layout/LinedList"/>
    <dgm:cxn modelId="{A970A412-AA8E-1341-80D4-09217830FE82}" type="presOf" srcId="{1FAC3B61-CC1A-40B9-B232-5184790D77CD}" destId="{7182033F-FDC7-3E44-979B-663E3F4251BE}" srcOrd="0" destOrd="0" presId="urn:microsoft.com/office/officeart/2008/layout/LinedList"/>
    <dgm:cxn modelId="{61875A46-76E6-42F7-A473-5C403D6B9818}" srcId="{2D59762A-53D5-40C5-B9F1-FC68AD1A9A92}" destId="{985C3EDC-2F9F-42A9-BCC3-F9A18974F064}" srcOrd="0" destOrd="0" parTransId="{375687F4-4658-4393-8BD0-C0744A9FDD9A}" sibTransId="{CD8798A7-BC14-48AF-8FB7-C6B0F706FC5A}"/>
    <dgm:cxn modelId="{70138548-5F50-4976-A926-502D98F26C45}" srcId="{2D59762A-53D5-40C5-B9F1-FC68AD1A9A92}" destId="{77AE4399-2160-47CE-A0EB-A88D44162EB0}" srcOrd="3" destOrd="0" parTransId="{353364B6-8864-4A41-B9FD-81A601BEB941}" sibTransId="{60AB785E-D9F0-4628-857B-F174D69F5BBA}"/>
    <dgm:cxn modelId="{7DA343BF-9B03-DB4A-987A-886F171F7749}" type="presOf" srcId="{77AE4399-2160-47CE-A0EB-A88D44162EB0}" destId="{28C28B8E-33E8-0F4E-9542-C28876C1D351}" srcOrd="0" destOrd="0" presId="urn:microsoft.com/office/officeart/2008/layout/LinedList"/>
    <dgm:cxn modelId="{B635D1E0-358D-FC40-8B3C-D5B11DAA9AB4}" type="presOf" srcId="{985C3EDC-2F9F-42A9-BCC3-F9A18974F064}" destId="{074F2D2E-35B0-D546-8A6B-1BC2344AC03F}" srcOrd="0" destOrd="0" presId="urn:microsoft.com/office/officeart/2008/layout/LinedList"/>
    <dgm:cxn modelId="{7F4550EA-6C68-4B41-9631-E835B41F0415}" srcId="{2D59762A-53D5-40C5-B9F1-FC68AD1A9A92}" destId="{1FAC3B61-CC1A-40B9-B232-5184790D77CD}" srcOrd="2" destOrd="0" parTransId="{1BD0AE67-4A52-4AE4-93C5-1895E65A21AB}" sibTransId="{C5BDD1A8-B798-4404-AD76-DB89D08A5D3B}"/>
    <dgm:cxn modelId="{E1B0BAFE-F478-4C6F-9F50-C4DBE6E8FF22}" srcId="{2D59762A-53D5-40C5-B9F1-FC68AD1A9A92}" destId="{1BAB7DB0-4FED-426D-8089-C235CFBC059E}" srcOrd="1" destOrd="0" parTransId="{9C1E6E1A-5CEC-49D7-85C1-05F9379798AB}" sibTransId="{A3B44713-BD96-4B74-8127-0624E457A80F}"/>
    <dgm:cxn modelId="{89D4DC11-A451-AD4B-8CDF-0BF158BC52E0}" type="presParOf" srcId="{5758779E-CB98-F944-B796-D8CD45DB9D66}" destId="{2A3CE17C-D4B0-4C43-B5D0-47BF30069E53}" srcOrd="0" destOrd="0" presId="urn:microsoft.com/office/officeart/2008/layout/LinedList"/>
    <dgm:cxn modelId="{9FDDFDD4-A119-7143-88E6-1193827B91D7}" type="presParOf" srcId="{5758779E-CB98-F944-B796-D8CD45DB9D66}" destId="{594692CA-79F0-464F-A7A2-28D6EA598D9D}" srcOrd="1" destOrd="0" presId="urn:microsoft.com/office/officeart/2008/layout/LinedList"/>
    <dgm:cxn modelId="{29AE9C65-B732-3C44-8BCD-905CC446D268}" type="presParOf" srcId="{594692CA-79F0-464F-A7A2-28D6EA598D9D}" destId="{074F2D2E-35B0-D546-8A6B-1BC2344AC03F}" srcOrd="0" destOrd="0" presId="urn:microsoft.com/office/officeart/2008/layout/LinedList"/>
    <dgm:cxn modelId="{7636E5B9-2FA5-0048-B877-C473FBAAAFED}" type="presParOf" srcId="{594692CA-79F0-464F-A7A2-28D6EA598D9D}" destId="{15B8E381-CF83-F045-849F-D2C1018008E7}" srcOrd="1" destOrd="0" presId="urn:microsoft.com/office/officeart/2008/layout/LinedList"/>
    <dgm:cxn modelId="{5A59BD71-901A-8F4A-8D62-F6B4ADC4D042}" type="presParOf" srcId="{5758779E-CB98-F944-B796-D8CD45DB9D66}" destId="{949F4478-21E9-0B49-930F-7660AA59E251}" srcOrd="2" destOrd="0" presId="urn:microsoft.com/office/officeart/2008/layout/LinedList"/>
    <dgm:cxn modelId="{B60A94C0-A4E7-1245-B86F-2B015FD79DA1}" type="presParOf" srcId="{5758779E-CB98-F944-B796-D8CD45DB9D66}" destId="{F2D1B2B3-57FA-1D40-958A-32D3C14EE22C}" srcOrd="3" destOrd="0" presId="urn:microsoft.com/office/officeart/2008/layout/LinedList"/>
    <dgm:cxn modelId="{46F2150D-1219-E44F-9F2D-7D23FBFE1D4D}" type="presParOf" srcId="{F2D1B2B3-57FA-1D40-958A-32D3C14EE22C}" destId="{CCCB218E-1F0F-674E-A50B-E1D344797325}" srcOrd="0" destOrd="0" presId="urn:microsoft.com/office/officeart/2008/layout/LinedList"/>
    <dgm:cxn modelId="{E44C55BC-BF47-9A4F-8387-BC68151B580C}" type="presParOf" srcId="{F2D1B2B3-57FA-1D40-958A-32D3C14EE22C}" destId="{E7B41B2B-7854-FA46-8FE7-F7A06485BF2F}" srcOrd="1" destOrd="0" presId="urn:microsoft.com/office/officeart/2008/layout/LinedList"/>
    <dgm:cxn modelId="{1BD511B2-D68F-C540-A581-320C019E1101}" type="presParOf" srcId="{5758779E-CB98-F944-B796-D8CD45DB9D66}" destId="{66F984B1-A751-AE4E-BA91-D2257194E274}" srcOrd="4" destOrd="0" presId="urn:microsoft.com/office/officeart/2008/layout/LinedList"/>
    <dgm:cxn modelId="{2CB5B52C-D7C7-AB43-AAE6-3C9C4020668C}" type="presParOf" srcId="{5758779E-CB98-F944-B796-D8CD45DB9D66}" destId="{B61ED798-E222-2946-BA71-3F115376E035}" srcOrd="5" destOrd="0" presId="urn:microsoft.com/office/officeart/2008/layout/LinedList"/>
    <dgm:cxn modelId="{55ACF75E-C9AF-7C49-972D-D3F09E1F2C92}" type="presParOf" srcId="{B61ED798-E222-2946-BA71-3F115376E035}" destId="{7182033F-FDC7-3E44-979B-663E3F4251BE}" srcOrd="0" destOrd="0" presId="urn:microsoft.com/office/officeart/2008/layout/LinedList"/>
    <dgm:cxn modelId="{55FF2B50-894E-8B43-840A-1DFA14D19A87}" type="presParOf" srcId="{B61ED798-E222-2946-BA71-3F115376E035}" destId="{F57F25D5-5260-CB42-B3AC-3F13DAF83C33}" srcOrd="1" destOrd="0" presId="urn:microsoft.com/office/officeart/2008/layout/LinedList"/>
    <dgm:cxn modelId="{918634F7-C072-9F46-98E8-B17D5AD539B0}" type="presParOf" srcId="{5758779E-CB98-F944-B796-D8CD45DB9D66}" destId="{578D1986-B20C-C84A-A606-9984D2562BEE}" srcOrd="6" destOrd="0" presId="urn:microsoft.com/office/officeart/2008/layout/LinedList"/>
    <dgm:cxn modelId="{F7429886-058E-D248-822D-8D087EB91E39}" type="presParOf" srcId="{5758779E-CB98-F944-B796-D8CD45DB9D66}" destId="{CE4933B5-C56A-7342-AAE3-1D2483AA4828}" srcOrd="7" destOrd="0" presId="urn:microsoft.com/office/officeart/2008/layout/LinedList"/>
    <dgm:cxn modelId="{D012C789-E4F1-6C4E-B720-6D3DA88B1AF3}" type="presParOf" srcId="{CE4933B5-C56A-7342-AAE3-1D2483AA4828}" destId="{28C28B8E-33E8-0F4E-9542-C28876C1D351}" srcOrd="0" destOrd="0" presId="urn:microsoft.com/office/officeart/2008/layout/LinedList"/>
    <dgm:cxn modelId="{43CEF956-91D5-C74D-92C2-53FF85967650}" type="presParOf" srcId="{CE4933B5-C56A-7342-AAE3-1D2483AA4828}" destId="{406F6021-68A9-484B-AB2D-EBE74C3F64F6}" srcOrd="1" destOrd="0" presId="urn:microsoft.com/office/officeart/2008/layout/LinedList"/>
  </dgm:cxnLst>
  <dgm:bg>
    <a:solidFill>
      <a:schemeClr val="accent4">
        <a:lumMod val="20000"/>
        <a:lumOff val="80000"/>
      </a:schemeClr>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0F73597-8398-40E3-A649-FE1E371B009A}"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n-US"/>
        </a:p>
      </dgm:t>
    </dgm:pt>
    <dgm:pt modelId="{7BEE0613-41C4-4D40-BA87-D403D437381B}">
      <dgm:prSet/>
      <dgm:spPr>
        <a:solidFill>
          <a:schemeClr val="accent2">
            <a:hueOff val="0"/>
            <a:satOff val="0"/>
            <a:lumOff val="0"/>
            <a:alpha val="50690"/>
          </a:schemeClr>
        </a:solidFill>
      </dgm:spPr>
      <dgm:t>
        <a:bodyPr/>
        <a:lstStyle/>
        <a:p>
          <a:r>
            <a:rPr lang="en-UG" b="1" dirty="0">
              <a:solidFill>
                <a:srgbClr val="7030A0"/>
              </a:solidFill>
            </a:rPr>
            <a:t>Stronger powers for Companies House: </a:t>
          </a:r>
          <a:endParaRPr lang="en-GB" b="1" dirty="0">
            <a:solidFill>
              <a:srgbClr val="7030A0"/>
            </a:solidFill>
          </a:endParaRPr>
        </a:p>
        <a:p>
          <a:r>
            <a:rPr lang="en-UG" b="1" dirty="0"/>
            <a:t>Companies </a:t>
          </a:r>
          <a:r>
            <a:rPr lang="en-GB" b="1" dirty="0"/>
            <a:t>House will be able to </a:t>
          </a:r>
          <a:r>
            <a:rPr lang="en-UG" b="1" dirty="0"/>
            <a:t>query and reject inaccurate filings</a:t>
          </a:r>
          <a:endParaRPr lang="en-US" b="1" dirty="0"/>
        </a:p>
      </dgm:t>
    </dgm:pt>
    <dgm:pt modelId="{5F1E646C-813C-4F93-B1A4-E15C42D1CABD}" type="parTrans" cxnId="{616A18CF-1E9C-415B-B78B-D11AFC539BAD}">
      <dgm:prSet/>
      <dgm:spPr/>
      <dgm:t>
        <a:bodyPr/>
        <a:lstStyle/>
        <a:p>
          <a:endParaRPr lang="en-US"/>
        </a:p>
      </dgm:t>
    </dgm:pt>
    <dgm:pt modelId="{89160FB5-B833-4297-A489-EE817C88AD20}" type="sibTrans" cxnId="{616A18CF-1E9C-415B-B78B-D11AFC539BAD}">
      <dgm:prSet/>
      <dgm:spPr>
        <a:solidFill>
          <a:schemeClr val="accent1">
            <a:lumMod val="20000"/>
            <a:lumOff val="80000"/>
          </a:schemeClr>
        </a:solidFill>
      </dgm:spPr>
      <dgm:t>
        <a:bodyPr/>
        <a:lstStyle/>
        <a:p>
          <a:endParaRPr lang="en-US"/>
        </a:p>
      </dgm:t>
    </dgm:pt>
    <dgm:pt modelId="{D0D171D5-81F8-4FA2-BE1B-326280D2B512}">
      <dgm:prSet/>
      <dgm:spPr>
        <a:solidFill>
          <a:schemeClr val="accent3">
            <a:hueOff val="0"/>
            <a:satOff val="0"/>
            <a:lumOff val="0"/>
            <a:alpha val="50000"/>
          </a:schemeClr>
        </a:solidFill>
      </dgm:spPr>
      <dgm:t>
        <a:bodyPr/>
        <a:lstStyle/>
        <a:p>
          <a:r>
            <a:rPr lang="en-UG" b="1" dirty="0">
              <a:solidFill>
                <a:srgbClr val="002060"/>
              </a:solidFill>
            </a:rPr>
            <a:t>Mandatory identity verification: </a:t>
          </a:r>
          <a:endParaRPr lang="en-GB" b="1" dirty="0">
            <a:solidFill>
              <a:srgbClr val="002060"/>
            </a:solidFill>
          </a:endParaRPr>
        </a:p>
        <a:p>
          <a:r>
            <a:rPr lang="en-UG" b="1" dirty="0"/>
            <a:t>Directors </a:t>
          </a:r>
          <a:r>
            <a:rPr lang="en-GB" b="1" dirty="0"/>
            <a:t>will need to </a:t>
          </a:r>
          <a:r>
            <a:rPr lang="en-UG" b="1" dirty="0"/>
            <a:t>verify their identity before appointment</a:t>
          </a:r>
          <a:endParaRPr lang="en-US" b="1" dirty="0"/>
        </a:p>
      </dgm:t>
    </dgm:pt>
    <dgm:pt modelId="{E2CC8E6F-0626-4A54-AD45-58CA029F2617}" type="parTrans" cxnId="{0264868A-AF01-455B-B4DF-B3359E209E7A}">
      <dgm:prSet/>
      <dgm:spPr/>
      <dgm:t>
        <a:bodyPr/>
        <a:lstStyle/>
        <a:p>
          <a:endParaRPr lang="en-US"/>
        </a:p>
      </dgm:t>
    </dgm:pt>
    <dgm:pt modelId="{C8BDA17C-D8D3-4DA3-920C-475A84EB2539}" type="sibTrans" cxnId="{0264868A-AF01-455B-B4DF-B3359E209E7A}">
      <dgm:prSet/>
      <dgm:spPr/>
      <dgm:t>
        <a:bodyPr/>
        <a:lstStyle/>
        <a:p>
          <a:endParaRPr lang="en-US"/>
        </a:p>
      </dgm:t>
    </dgm:pt>
    <dgm:pt modelId="{52E6EB74-F643-477B-AA76-2FA6EB5F792A}">
      <dgm:prSet/>
      <dgm:spPr>
        <a:solidFill>
          <a:schemeClr val="accent4">
            <a:hueOff val="0"/>
            <a:satOff val="0"/>
            <a:lumOff val="0"/>
            <a:alpha val="44754"/>
          </a:schemeClr>
        </a:solidFill>
      </dgm:spPr>
      <dgm:t>
        <a:bodyPr/>
        <a:lstStyle/>
        <a:p>
          <a:r>
            <a:rPr lang="en-UG" b="1" dirty="0">
              <a:solidFill>
                <a:schemeClr val="accent3">
                  <a:lumMod val="50000"/>
                </a:schemeClr>
              </a:solidFill>
            </a:rPr>
            <a:t>Expanded corporate criminal liability:</a:t>
          </a:r>
          <a:endParaRPr lang="en-GB" b="1" dirty="0">
            <a:solidFill>
              <a:schemeClr val="accent3">
                <a:lumMod val="50000"/>
              </a:schemeClr>
            </a:solidFill>
          </a:endParaRPr>
        </a:p>
        <a:p>
          <a:r>
            <a:rPr lang="en-UG" b="1" dirty="0">
              <a:solidFill>
                <a:schemeClr val="accent3">
                  <a:lumMod val="50000"/>
                </a:schemeClr>
              </a:solidFill>
            </a:rPr>
            <a:t> </a:t>
          </a:r>
          <a:r>
            <a:rPr lang="en-UG" b="1" dirty="0"/>
            <a:t>Directors can be held accountable for fraud and financial crimes.</a:t>
          </a:r>
          <a:endParaRPr lang="en-US" b="1" dirty="0"/>
        </a:p>
      </dgm:t>
    </dgm:pt>
    <dgm:pt modelId="{4B2BF69F-9799-40BC-BADF-CC7D8F1DD80E}" type="parTrans" cxnId="{DECCB45C-90C3-4662-A22D-FA98478C0FD5}">
      <dgm:prSet/>
      <dgm:spPr/>
      <dgm:t>
        <a:bodyPr/>
        <a:lstStyle/>
        <a:p>
          <a:endParaRPr lang="en-US"/>
        </a:p>
      </dgm:t>
    </dgm:pt>
    <dgm:pt modelId="{98D67302-32C8-4AA4-9122-D9EEDD026920}" type="sibTrans" cxnId="{DECCB45C-90C3-4662-A22D-FA98478C0FD5}">
      <dgm:prSet/>
      <dgm:spPr/>
      <dgm:t>
        <a:bodyPr/>
        <a:lstStyle/>
        <a:p>
          <a:endParaRPr lang="en-US"/>
        </a:p>
      </dgm:t>
    </dgm:pt>
    <dgm:pt modelId="{91E1867E-C082-47A0-BC41-5C2F053481A4}">
      <dgm:prSet/>
      <dgm:spPr/>
      <dgm:t>
        <a:bodyPr/>
        <a:lstStyle/>
        <a:p>
          <a:r>
            <a:rPr lang="en-UG" b="1" dirty="0">
              <a:solidFill>
                <a:schemeClr val="tx1"/>
              </a:solidFill>
            </a:rPr>
            <a:t>Stricter reporting requirements: </a:t>
          </a:r>
          <a:endParaRPr lang="en-GB" b="1" dirty="0">
            <a:solidFill>
              <a:schemeClr val="tx1"/>
            </a:solidFill>
          </a:endParaRPr>
        </a:p>
        <a:p>
          <a:r>
            <a:rPr lang="en-GB" b="1" dirty="0"/>
            <a:t>There will be g</a:t>
          </a:r>
          <a:r>
            <a:rPr lang="en-UG" b="1" dirty="0"/>
            <a:t>reater transparency in company ownership and financial records.</a:t>
          </a:r>
          <a:endParaRPr lang="en-US" b="1" dirty="0"/>
        </a:p>
      </dgm:t>
    </dgm:pt>
    <dgm:pt modelId="{DCB950B5-6CD9-4CCC-B706-E34BFF18AA50}" type="parTrans" cxnId="{55843E13-74DF-4AE4-939E-B57921E6253C}">
      <dgm:prSet/>
      <dgm:spPr/>
      <dgm:t>
        <a:bodyPr/>
        <a:lstStyle/>
        <a:p>
          <a:endParaRPr lang="en-US"/>
        </a:p>
      </dgm:t>
    </dgm:pt>
    <dgm:pt modelId="{2120E356-F58C-459B-9040-71A53A7E0F14}" type="sibTrans" cxnId="{55843E13-74DF-4AE4-939E-B57921E6253C}">
      <dgm:prSet/>
      <dgm:spPr/>
      <dgm:t>
        <a:bodyPr/>
        <a:lstStyle/>
        <a:p>
          <a:endParaRPr lang="en-US"/>
        </a:p>
      </dgm:t>
    </dgm:pt>
    <dgm:pt modelId="{8BD83F3B-7712-49AE-B173-28846BFB24E2}">
      <dgm:prSet/>
      <dgm:spPr>
        <a:solidFill>
          <a:schemeClr val="accent6">
            <a:hueOff val="0"/>
            <a:satOff val="0"/>
            <a:lumOff val="0"/>
            <a:alpha val="51399"/>
          </a:schemeClr>
        </a:solidFill>
      </dgm:spPr>
      <dgm:t>
        <a:bodyPr/>
        <a:lstStyle/>
        <a:p>
          <a:r>
            <a:rPr lang="en-UG" b="1" dirty="0">
              <a:solidFill>
                <a:srgbClr val="0070C0"/>
              </a:solidFill>
            </a:rPr>
            <a:t>Enhanced Anti-Money Laundering (AML) Controls</a:t>
          </a:r>
          <a:r>
            <a:rPr lang="en-UG" dirty="0">
              <a:solidFill>
                <a:srgbClr val="0070C0"/>
              </a:solidFill>
            </a:rPr>
            <a:t>:</a:t>
          </a:r>
          <a:endParaRPr lang="en-GB" dirty="0">
            <a:solidFill>
              <a:srgbClr val="0070C0"/>
            </a:solidFill>
          </a:endParaRPr>
        </a:p>
        <a:p>
          <a:r>
            <a:rPr lang="en-UG" dirty="0">
              <a:solidFill>
                <a:srgbClr val="0070C0"/>
              </a:solidFill>
            </a:rPr>
            <a:t> </a:t>
          </a:r>
          <a:r>
            <a:rPr lang="en-UG" b="1" dirty="0"/>
            <a:t>Stronger measures</a:t>
          </a:r>
          <a:r>
            <a:rPr lang="en-GB" b="1" dirty="0"/>
            <a:t> will be introduced to combat</a:t>
          </a:r>
          <a:r>
            <a:rPr lang="en-UG" b="1" dirty="0"/>
            <a:t> financial misconduct</a:t>
          </a:r>
          <a:endParaRPr lang="en-US" b="1" dirty="0"/>
        </a:p>
      </dgm:t>
    </dgm:pt>
    <dgm:pt modelId="{1BFBA6ED-3D6B-4E37-88DC-E6B0B41B825D}" type="parTrans" cxnId="{EEE65E83-BF42-4FBB-B977-B440301F3B14}">
      <dgm:prSet/>
      <dgm:spPr/>
      <dgm:t>
        <a:bodyPr/>
        <a:lstStyle/>
        <a:p>
          <a:endParaRPr lang="en-US"/>
        </a:p>
      </dgm:t>
    </dgm:pt>
    <dgm:pt modelId="{101AB397-E8DA-42CE-BEA4-96525FC86A53}" type="sibTrans" cxnId="{EEE65E83-BF42-4FBB-B977-B440301F3B14}">
      <dgm:prSet/>
      <dgm:spPr/>
      <dgm:t>
        <a:bodyPr/>
        <a:lstStyle/>
        <a:p>
          <a:endParaRPr lang="en-US"/>
        </a:p>
      </dgm:t>
    </dgm:pt>
    <dgm:pt modelId="{873F070C-7345-D043-9977-923382B7E1A0}" type="pres">
      <dgm:prSet presAssocID="{30F73597-8398-40E3-A649-FE1E371B009A}" presName="Name0" presStyleCnt="0">
        <dgm:presLayoutVars>
          <dgm:dir/>
          <dgm:resizeHandles val="exact"/>
        </dgm:presLayoutVars>
      </dgm:prSet>
      <dgm:spPr/>
    </dgm:pt>
    <dgm:pt modelId="{AD172743-1A0D-7D4C-BF3D-719E433DC16D}" type="pres">
      <dgm:prSet presAssocID="{30F73597-8398-40E3-A649-FE1E371B009A}" presName="cycle" presStyleCnt="0"/>
      <dgm:spPr/>
    </dgm:pt>
    <dgm:pt modelId="{86E8EC6B-5E51-D44C-AD34-736B8452D76D}" type="pres">
      <dgm:prSet presAssocID="{7BEE0613-41C4-4D40-BA87-D403D437381B}" presName="nodeFirstNode" presStyleLbl="node1" presStyleIdx="0" presStyleCnt="5">
        <dgm:presLayoutVars>
          <dgm:bulletEnabled val="1"/>
        </dgm:presLayoutVars>
      </dgm:prSet>
      <dgm:spPr/>
    </dgm:pt>
    <dgm:pt modelId="{356A0D6A-4621-AE4E-906D-E40F92AF4AD8}" type="pres">
      <dgm:prSet presAssocID="{89160FB5-B833-4297-A489-EE817C88AD20}" presName="sibTransFirstNode" presStyleLbl="bgShp" presStyleIdx="0" presStyleCnt="1"/>
      <dgm:spPr/>
    </dgm:pt>
    <dgm:pt modelId="{AEAB9DC8-5435-C743-8160-82FA88E20A82}" type="pres">
      <dgm:prSet presAssocID="{D0D171D5-81F8-4FA2-BE1B-326280D2B512}" presName="nodeFollowingNodes" presStyleLbl="node1" presStyleIdx="1" presStyleCnt="5">
        <dgm:presLayoutVars>
          <dgm:bulletEnabled val="1"/>
        </dgm:presLayoutVars>
      </dgm:prSet>
      <dgm:spPr/>
    </dgm:pt>
    <dgm:pt modelId="{91B4058B-F3EE-134A-9039-0189D792F297}" type="pres">
      <dgm:prSet presAssocID="{52E6EB74-F643-477B-AA76-2FA6EB5F792A}" presName="nodeFollowingNodes" presStyleLbl="node1" presStyleIdx="2" presStyleCnt="5" custRadScaleRad="110967" custRadScaleInc="-21663">
        <dgm:presLayoutVars>
          <dgm:bulletEnabled val="1"/>
        </dgm:presLayoutVars>
      </dgm:prSet>
      <dgm:spPr/>
    </dgm:pt>
    <dgm:pt modelId="{A045980B-E003-1846-846D-A780D8C63719}" type="pres">
      <dgm:prSet presAssocID="{91E1867E-C082-47A0-BC41-5C2F053481A4}" presName="nodeFollowingNodes" presStyleLbl="node1" presStyleIdx="3" presStyleCnt="5" custRadScaleRad="104767" custRadScaleInc="26428">
        <dgm:presLayoutVars>
          <dgm:bulletEnabled val="1"/>
        </dgm:presLayoutVars>
      </dgm:prSet>
      <dgm:spPr/>
    </dgm:pt>
    <dgm:pt modelId="{578AC9D9-F928-434D-854A-16A39CF0F195}" type="pres">
      <dgm:prSet presAssocID="{8BD83F3B-7712-49AE-B173-28846BFB24E2}" presName="nodeFollowingNodes" presStyleLbl="node1" presStyleIdx="4" presStyleCnt="5">
        <dgm:presLayoutVars>
          <dgm:bulletEnabled val="1"/>
        </dgm:presLayoutVars>
      </dgm:prSet>
      <dgm:spPr/>
    </dgm:pt>
  </dgm:ptLst>
  <dgm:cxnLst>
    <dgm:cxn modelId="{2E956F04-578C-1D4E-A676-B2A2C8963349}" type="presOf" srcId="{7BEE0613-41C4-4D40-BA87-D403D437381B}" destId="{86E8EC6B-5E51-D44C-AD34-736B8452D76D}" srcOrd="0" destOrd="0" presId="urn:microsoft.com/office/officeart/2005/8/layout/cycle3"/>
    <dgm:cxn modelId="{7FD9CA0B-E755-9B4E-8C43-0A02B54222E8}" type="presOf" srcId="{8BD83F3B-7712-49AE-B173-28846BFB24E2}" destId="{578AC9D9-F928-434D-854A-16A39CF0F195}" srcOrd="0" destOrd="0" presId="urn:microsoft.com/office/officeart/2005/8/layout/cycle3"/>
    <dgm:cxn modelId="{001C1E0D-F7F6-FA4E-BD3A-B283C47E52B4}" type="presOf" srcId="{89160FB5-B833-4297-A489-EE817C88AD20}" destId="{356A0D6A-4621-AE4E-906D-E40F92AF4AD8}" srcOrd="0" destOrd="0" presId="urn:microsoft.com/office/officeart/2005/8/layout/cycle3"/>
    <dgm:cxn modelId="{55843E13-74DF-4AE4-939E-B57921E6253C}" srcId="{30F73597-8398-40E3-A649-FE1E371B009A}" destId="{91E1867E-C082-47A0-BC41-5C2F053481A4}" srcOrd="3" destOrd="0" parTransId="{DCB950B5-6CD9-4CCC-B706-E34BFF18AA50}" sibTransId="{2120E356-F58C-459B-9040-71A53A7E0F14}"/>
    <dgm:cxn modelId="{DECCB45C-90C3-4662-A22D-FA98478C0FD5}" srcId="{30F73597-8398-40E3-A649-FE1E371B009A}" destId="{52E6EB74-F643-477B-AA76-2FA6EB5F792A}" srcOrd="2" destOrd="0" parTransId="{4B2BF69F-9799-40BC-BADF-CC7D8F1DD80E}" sibTransId="{98D67302-32C8-4AA4-9122-D9EEDD026920}"/>
    <dgm:cxn modelId="{A937824C-0E50-9E43-84E6-177A69A1EAEF}" type="presOf" srcId="{91E1867E-C082-47A0-BC41-5C2F053481A4}" destId="{A045980B-E003-1846-846D-A780D8C63719}" srcOrd="0" destOrd="0" presId="urn:microsoft.com/office/officeart/2005/8/layout/cycle3"/>
    <dgm:cxn modelId="{55F39E81-DACA-354B-99A0-F46A91290AC8}" type="presOf" srcId="{D0D171D5-81F8-4FA2-BE1B-326280D2B512}" destId="{AEAB9DC8-5435-C743-8160-82FA88E20A82}" srcOrd="0" destOrd="0" presId="urn:microsoft.com/office/officeart/2005/8/layout/cycle3"/>
    <dgm:cxn modelId="{EEE65E83-BF42-4FBB-B977-B440301F3B14}" srcId="{30F73597-8398-40E3-A649-FE1E371B009A}" destId="{8BD83F3B-7712-49AE-B173-28846BFB24E2}" srcOrd="4" destOrd="0" parTransId="{1BFBA6ED-3D6B-4E37-88DC-E6B0B41B825D}" sibTransId="{101AB397-E8DA-42CE-BEA4-96525FC86A53}"/>
    <dgm:cxn modelId="{0264868A-AF01-455B-B4DF-B3359E209E7A}" srcId="{30F73597-8398-40E3-A649-FE1E371B009A}" destId="{D0D171D5-81F8-4FA2-BE1B-326280D2B512}" srcOrd="1" destOrd="0" parTransId="{E2CC8E6F-0626-4A54-AD45-58CA029F2617}" sibTransId="{C8BDA17C-D8D3-4DA3-920C-475A84EB2539}"/>
    <dgm:cxn modelId="{71040DA6-BD81-8042-9154-09B477A8BA44}" type="presOf" srcId="{52E6EB74-F643-477B-AA76-2FA6EB5F792A}" destId="{91B4058B-F3EE-134A-9039-0189D792F297}" srcOrd="0" destOrd="0" presId="urn:microsoft.com/office/officeart/2005/8/layout/cycle3"/>
    <dgm:cxn modelId="{616A18CF-1E9C-415B-B78B-D11AFC539BAD}" srcId="{30F73597-8398-40E3-A649-FE1E371B009A}" destId="{7BEE0613-41C4-4D40-BA87-D403D437381B}" srcOrd="0" destOrd="0" parTransId="{5F1E646C-813C-4F93-B1A4-E15C42D1CABD}" sibTransId="{89160FB5-B833-4297-A489-EE817C88AD20}"/>
    <dgm:cxn modelId="{64C8EAE6-72D7-4645-B730-AB160B748D5D}" type="presOf" srcId="{30F73597-8398-40E3-A649-FE1E371B009A}" destId="{873F070C-7345-D043-9977-923382B7E1A0}" srcOrd="0" destOrd="0" presId="urn:microsoft.com/office/officeart/2005/8/layout/cycle3"/>
    <dgm:cxn modelId="{E4C877A8-4A7D-B24B-B065-118BDB6A7EA7}" type="presParOf" srcId="{873F070C-7345-D043-9977-923382B7E1A0}" destId="{AD172743-1A0D-7D4C-BF3D-719E433DC16D}" srcOrd="0" destOrd="0" presId="urn:microsoft.com/office/officeart/2005/8/layout/cycle3"/>
    <dgm:cxn modelId="{2DDCDCBB-B5A6-2948-B562-55CA38E9A49A}" type="presParOf" srcId="{AD172743-1A0D-7D4C-BF3D-719E433DC16D}" destId="{86E8EC6B-5E51-D44C-AD34-736B8452D76D}" srcOrd="0" destOrd="0" presId="urn:microsoft.com/office/officeart/2005/8/layout/cycle3"/>
    <dgm:cxn modelId="{33DD62E0-F18D-6646-9D20-1C51EDF25BF7}" type="presParOf" srcId="{AD172743-1A0D-7D4C-BF3D-719E433DC16D}" destId="{356A0D6A-4621-AE4E-906D-E40F92AF4AD8}" srcOrd="1" destOrd="0" presId="urn:microsoft.com/office/officeart/2005/8/layout/cycle3"/>
    <dgm:cxn modelId="{ED2A3648-6B62-8E40-AF9D-51D45B1E20AE}" type="presParOf" srcId="{AD172743-1A0D-7D4C-BF3D-719E433DC16D}" destId="{AEAB9DC8-5435-C743-8160-82FA88E20A82}" srcOrd="2" destOrd="0" presId="urn:microsoft.com/office/officeart/2005/8/layout/cycle3"/>
    <dgm:cxn modelId="{9F31CEC1-8BB9-4C42-9B5F-4F7864A54425}" type="presParOf" srcId="{AD172743-1A0D-7D4C-BF3D-719E433DC16D}" destId="{91B4058B-F3EE-134A-9039-0189D792F297}" srcOrd="3" destOrd="0" presId="urn:microsoft.com/office/officeart/2005/8/layout/cycle3"/>
    <dgm:cxn modelId="{C5CD8FE5-0E24-4749-9798-2932FBE85E04}" type="presParOf" srcId="{AD172743-1A0D-7D4C-BF3D-719E433DC16D}" destId="{A045980B-E003-1846-846D-A780D8C63719}" srcOrd="4" destOrd="0" presId="urn:microsoft.com/office/officeart/2005/8/layout/cycle3"/>
    <dgm:cxn modelId="{6457B471-C3A7-CE4D-82AB-5AF8DE915935}" type="presParOf" srcId="{AD172743-1A0D-7D4C-BF3D-719E433DC16D}" destId="{578AC9D9-F928-434D-854A-16A39CF0F195}" srcOrd="5" destOrd="0" presId="urn:microsoft.com/office/officeart/2005/8/layout/cycle3"/>
  </dgm:cxnLst>
  <dgm:bg>
    <a:solidFill>
      <a:schemeClr val="accent4">
        <a:lumMod val="20000"/>
        <a:lumOff val="80000"/>
        <a:alpha val="41798"/>
      </a:schemeClr>
    </a:solidFill>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9AD894-9A0D-284E-A2AD-C78D2365A369}">
      <dsp:nvSpPr>
        <dsp:cNvPr id="0" name=""/>
        <dsp:cNvSpPr/>
      </dsp:nvSpPr>
      <dsp:spPr>
        <a:xfrm>
          <a:off x="1656559" y="648084"/>
          <a:ext cx="349812" cy="91440"/>
        </a:xfrm>
        <a:custGeom>
          <a:avLst/>
          <a:gdLst/>
          <a:ahLst/>
          <a:cxnLst/>
          <a:rect l="0" t="0" r="0" b="0"/>
          <a:pathLst>
            <a:path>
              <a:moveTo>
                <a:pt x="0" y="45720"/>
              </a:moveTo>
              <a:lnTo>
                <a:pt x="349812" y="45720"/>
              </a:lnTo>
            </a:path>
          </a:pathLst>
        </a:custGeom>
        <a:noFill/>
        <a:ln w="73025" cap="flat" cmpd="sng" algn="ctr">
          <a:solidFill>
            <a:srgbClr val="7030A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821955" y="691902"/>
        <a:ext cx="19020" cy="3804"/>
      </dsp:txXfrm>
    </dsp:sp>
    <dsp:sp modelId="{1F2A1774-DB20-C043-801C-11394E24F350}">
      <dsp:nvSpPr>
        <dsp:cNvPr id="0" name=""/>
        <dsp:cNvSpPr/>
      </dsp:nvSpPr>
      <dsp:spPr>
        <a:xfrm>
          <a:off x="4393" y="197614"/>
          <a:ext cx="1653966" cy="992379"/>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1046" tIns="85072" rIns="81046" bIns="85072" numCol="1" spcCol="1270" anchor="ctr" anchorCtr="0">
          <a:noAutofit/>
        </a:bodyPr>
        <a:lstStyle/>
        <a:p>
          <a:pPr marL="0" lvl="0" indent="0" algn="ctr" defTabSz="622300">
            <a:lnSpc>
              <a:spcPct val="90000"/>
            </a:lnSpc>
            <a:spcBef>
              <a:spcPct val="0"/>
            </a:spcBef>
            <a:spcAft>
              <a:spcPct val="35000"/>
            </a:spcAft>
            <a:buFont typeface="+mj-lt"/>
            <a:buNone/>
          </a:pPr>
          <a:r>
            <a:rPr lang="en-UG" sz="1400" b="1" kern="1200"/>
            <a:t>Introduction</a:t>
          </a:r>
          <a:endParaRPr lang="en-GB" sz="1400" b="1" kern="1200"/>
        </a:p>
      </dsp:txBody>
      <dsp:txXfrm>
        <a:off x="4393" y="197614"/>
        <a:ext cx="1653966" cy="992379"/>
      </dsp:txXfrm>
    </dsp:sp>
    <dsp:sp modelId="{795011EE-1093-7B4B-AB26-CF578A3C93E3}">
      <dsp:nvSpPr>
        <dsp:cNvPr id="0" name=""/>
        <dsp:cNvSpPr/>
      </dsp:nvSpPr>
      <dsp:spPr>
        <a:xfrm>
          <a:off x="3690938" y="648084"/>
          <a:ext cx="349812" cy="91440"/>
        </a:xfrm>
        <a:custGeom>
          <a:avLst/>
          <a:gdLst/>
          <a:ahLst/>
          <a:cxnLst/>
          <a:rect l="0" t="0" r="0" b="0"/>
          <a:pathLst>
            <a:path>
              <a:moveTo>
                <a:pt x="0" y="45720"/>
              </a:moveTo>
              <a:lnTo>
                <a:pt x="349812" y="45720"/>
              </a:lnTo>
            </a:path>
          </a:pathLst>
        </a:custGeom>
        <a:noFill/>
        <a:ln w="69850" cap="flat" cmpd="sng" algn="ctr">
          <a:solidFill>
            <a:schemeClr val="accent1"/>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856333" y="691902"/>
        <a:ext cx="19020" cy="3804"/>
      </dsp:txXfrm>
    </dsp:sp>
    <dsp:sp modelId="{B909875E-9957-4749-B2D4-169E104249E6}">
      <dsp:nvSpPr>
        <dsp:cNvPr id="0" name=""/>
        <dsp:cNvSpPr/>
      </dsp:nvSpPr>
      <dsp:spPr>
        <a:xfrm>
          <a:off x="2038771" y="197614"/>
          <a:ext cx="1653966" cy="992379"/>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1046" tIns="85072" rIns="81046" bIns="85072" numCol="1" spcCol="1270" anchor="ctr" anchorCtr="0">
          <a:noAutofit/>
        </a:bodyPr>
        <a:lstStyle/>
        <a:p>
          <a:pPr marL="0" lvl="0" indent="0" algn="ctr" defTabSz="622300">
            <a:lnSpc>
              <a:spcPct val="90000"/>
            </a:lnSpc>
            <a:spcBef>
              <a:spcPct val="0"/>
            </a:spcBef>
            <a:spcAft>
              <a:spcPct val="35000"/>
            </a:spcAft>
            <a:buFont typeface="+mj-lt"/>
            <a:buNone/>
          </a:pPr>
          <a:r>
            <a:rPr lang="en-GB" sz="1400" b="1" kern="1200" dirty="0"/>
            <a:t>Types of Directors </a:t>
          </a:r>
        </a:p>
      </dsp:txBody>
      <dsp:txXfrm>
        <a:off x="2038771" y="197614"/>
        <a:ext cx="1653966" cy="992379"/>
      </dsp:txXfrm>
    </dsp:sp>
    <dsp:sp modelId="{D7D81A9F-748C-E443-9485-F98D95F67FD7}">
      <dsp:nvSpPr>
        <dsp:cNvPr id="0" name=""/>
        <dsp:cNvSpPr/>
      </dsp:nvSpPr>
      <dsp:spPr>
        <a:xfrm>
          <a:off x="831376" y="1188194"/>
          <a:ext cx="4068756" cy="349812"/>
        </a:xfrm>
        <a:custGeom>
          <a:avLst/>
          <a:gdLst/>
          <a:ahLst/>
          <a:cxnLst/>
          <a:rect l="0" t="0" r="0" b="0"/>
          <a:pathLst>
            <a:path>
              <a:moveTo>
                <a:pt x="4068756" y="0"/>
              </a:moveTo>
              <a:lnTo>
                <a:pt x="4068756" y="192006"/>
              </a:lnTo>
              <a:lnTo>
                <a:pt x="0" y="192006"/>
              </a:lnTo>
              <a:lnTo>
                <a:pt x="0" y="349812"/>
              </a:lnTo>
            </a:path>
          </a:pathLst>
        </a:custGeom>
        <a:noFill/>
        <a:ln w="69850" cap="flat" cmpd="sng" algn="ctr">
          <a:solidFill>
            <a:srgbClr val="C0000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63592" y="1361198"/>
        <a:ext cx="204325" cy="3804"/>
      </dsp:txXfrm>
    </dsp:sp>
    <dsp:sp modelId="{50D3072E-5D37-4B46-90DD-BC1CCC5EFABD}">
      <dsp:nvSpPr>
        <dsp:cNvPr id="0" name=""/>
        <dsp:cNvSpPr/>
      </dsp:nvSpPr>
      <dsp:spPr>
        <a:xfrm>
          <a:off x="4073150" y="197614"/>
          <a:ext cx="1653966" cy="992379"/>
        </a:xfrm>
        <a:prstGeom prst="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1046" tIns="85072" rIns="81046" bIns="85072" numCol="1" spcCol="1270" anchor="ctr" anchorCtr="0">
          <a:noAutofit/>
        </a:bodyPr>
        <a:lstStyle/>
        <a:p>
          <a:pPr marL="0" lvl="0" indent="0" algn="ctr" defTabSz="622300">
            <a:lnSpc>
              <a:spcPct val="90000"/>
            </a:lnSpc>
            <a:spcBef>
              <a:spcPct val="0"/>
            </a:spcBef>
            <a:spcAft>
              <a:spcPct val="35000"/>
            </a:spcAft>
            <a:buFont typeface="+mj-lt"/>
            <a:buNone/>
          </a:pPr>
          <a:r>
            <a:rPr lang="en-UG" sz="1400" b="1" kern="1200" dirty="0"/>
            <a:t>General duties of Directors </a:t>
          </a:r>
        </a:p>
      </dsp:txBody>
      <dsp:txXfrm>
        <a:off x="4073150" y="197614"/>
        <a:ext cx="1653966" cy="992379"/>
      </dsp:txXfrm>
    </dsp:sp>
    <dsp:sp modelId="{3900129E-C34A-4246-8AA0-375D1B2226A2}">
      <dsp:nvSpPr>
        <dsp:cNvPr id="0" name=""/>
        <dsp:cNvSpPr/>
      </dsp:nvSpPr>
      <dsp:spPr>
        <a:xfrm>
          <a:off x="1656559" y="2020876"/>
          <a:ext cx="349812" cy="91440"/>
        </a:xfrm>
        <a:custGeom>
          <a:avLst/>
          <a:gdLst/>
          <a:ahLst/>
          <a:cxnLst/>
          <a:rect l="0" t="0" r="0" b="0"/>
          <a:pathLst>
            <a:path>
              <a:moveTo>
                <a:pt x="0" y="45720"/>
              </a:moveTo>
              <a:lnTo>
                <a:pt x="349812" y="45720"/>
              </a:lnTo>
            </a:path>
          </a:pathLst>
        </a:custGeom>
        <a:noFill/>
        <a:ln w="69850" cap="flat" cmpd="sng" algn="ctr">
          <a:solidFill>
            <a:schemeClr val="accent2">
              <a:lumMod val="7500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821955" y="2064694"/>
        <a:ext cx="19020" cy="3804"/>
      </dsp:txXfrm>
    </dsp:sp>
    <dsp:sp modelId="{B5ABC93D-02DC-B845-B408-4FF29616332C}">
      <dsp:nvSpPr>
        <dsp:cNvPr id="0" name=""/>
        <dsp:cNvSpPr/>
      </dsp:nvSpPr>
      <dsp:spPr>
        <a:xfrm>
          <a:off x="4393" y="1570406"/>
          <a:ext cx="1653966" cy="992379"/>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1046" tIns="85072" rIns="81046" bIns="85072" numCol="1" spcCol="1270" anchor="ctr" anchorCtr="0">
          <a:noAutofit/>
        </a:bodyPr>
        <a:lstStyle/>
        <a:p>
          <a:pPr marL="0" lvl="0" indent="0" algn="ctr" defTabSz="622300">
            <a:lnSpc>
              <a:spcPct val="90000"/>
            </a:lnSpc>
            <a:spcBef>
              <a:spcPct val="0"/>
            </a:spcBef>
            <a:spcAft>
              <a:spcPct val="35000"/>
            </a:spcAft>
            <a:buFont typeface="+mj-lt"/>
            <a:buNone/>
          </a:pPr>
          <a:r>
            <a:rPr lang="en-UG" sz="1400" b="1" kern="1200" dirty="0"/>
            <a:t>Specific duties of Directors</a:t>
          </a:r>
        </a:p>
      </dsp:txBody>
      <dsp:txXfrm>
        <a:off x="4393" y="1570406"/>
        <a:ext cx="1653966" cy="992379"/>
      </dsp:txXfrm>
    </dsp:sp>
    <dsp:sp modelId="{8F611009-AF53-1546-A7F4-4D089F1CA410}">
      <dsp:nvSpPr>
        <dsp:cNvPr id="0" name=""/>
        <dsp:cNvSpPr/>
      </dsp:nvSpPr>
      <dsp:spPr>
        <a:xfrm>
          <a:off x="3690938" y="2020876"/>
          <a:ext cx="349812" cy="91440"/>
        </a:xfrm>
        <a:custGeom>
          <a:avLst/>
          <a:gdLst/>
          <a:ahLst/>
          <a:cxnLst/>
          <a:rect l="0" t="0" r="0" b="0"/>
          <a:pathLst>
            <a:path>
              <a:moveTo>
                <a:pt x="0" y="45720"/>
              </a:moveTo>
              <a:lnTo>
                <a:pt x="349812" y="45720"/>
              </a:lnTo>
            </a:path>
          </a:pathLst>
        </a:custGeom>
        <a:noFill/>
        <a:ln w="69850" cap="flat" cmpd="sng" algn="ctr">
          <a:solidFill>
            <a:srgbClr val="7030A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856333" y="2064694"/>
        <a:ext cx="19020" cy="3804"/>
      </dsp:txXfrm>
    </dsp:sp>
    <dsp:sp modelId="{991B2832-A437-5046-BCE8-A0CDE9DE4600}">
      <dsp:nvSpPr>
        <dsp:cNvPr id="0" name=""/>
        <dsp:cNvSpPr/>
      </dsp:nvSpPr>
      <dsp:spPr>
        <a:xfrm>
          <a:off x="2038771" y="1570406"/>
          <a:ext cx="1653966" cy="992379"/>
        </a:xfrm>
        <a:prstGeom prst="rect">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1046" tIns="85072" rIns="81046" bIns="85072" numCol="1" spcCol="1270" anchor="ctr" anchorCtr="0">
          <a:noAutofit/>
        </a:bodyPr>
        <a:lstStyle/>
        <a:p>
          <a:pPr marL="0" lvl="0" indent="0" algn="ctr" defTabSz="622300">
            <a:lnSpc>
              <a:spcPct val="90000"/>
            </a:lnSpc>
            <a:spcBef>
              <a:spcPct val="0"/>
            </a:spcBef>
            <a:spcAft>
              <a:spcPct val="35000"/>
            </a:spcAft>
            <a:buFont typeface="+mj-lt"/>
            <a:buNone/>
          </a:pPr>
          <a:r>
            <a:rPr lang="en-UG" sz="1400" b="1" kern="1200" dirty="0"/>
            <a:t>Consequences of breaching Directors’ duties</a:t>
          </a:r>
          <a:endParaRPr lang="en-GB" sz="1400" b="1" kern="1200" dirty="0"/>
        </a:p>
      </dsp:txBody>
      <dsp:txXfrm>
        <a:off x="2038771" y="1570406"/>
        <a:ext cx="1653966" cy="992379"/>
      </dsp:txXfrm>
    </dsp:sp>
    <dsp:sp modelId="{20A61814-A592-744D-AE3A-DB2706A9E4BD}">
      <dsp:nvSpPr>
        <dsp:cNvPr id="0" name=""/>
        <dsp:cNvSpPr/>
      </dsp:nvSpPr>
      <dsp:spPr>
        <a:xfrm>
          <a:off x="831376" y="2560986"/>
          <a:ext cx="4068756" cy="349812"/>
        </a:xfrm>
        <a:custGeom>
          <a:avLst/>
          <a:gdLst/>
          <a:ahLst/>
          <a:cxnLst/>
          <a:rect l="0" t="0" r="0" b="0"/>
          <a:pathLst>
            <a:path>
              <a:moveTo>
                <a:pt x="4068756" y="0"/>
              </a:moveTo>
              <a:lnTo>
                <a:pt x="4068756" y="192006"/>
              </a:lnTo>
              <a:lnTo>
                <a:pt x="0" y="192006"/>
              </a:lnTo>
              <a:lnTo>
                <a:pt x="0" y="349812"/>
              </a:lnTo>
            </a:path>
          </a:pathLst>
        </a:custGeom>
        <a:noFill/>
        <a:ln w="69850" cap="flat" cmpd="sng" algn="ctr">
          <a:solidFill>
            <a:schemeClr val="accent6">
              <a:lumMod val="5000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63592" y="2733990"/>
        <a:ext cx="204325" cy="3804"/>
      </dsp:txXfrm>
    </dsp:sp>
    <dsp:sp modelId="{650B25E9-5883-FC41-A26F-BBC5AA0DDCDA}">
      <dsp:nvSpPr>
        <dsp:cNvPr id="0" name=""/>
        <dsp:cNvSpPr/>
      </dsp:nvSpPr>
      <dsp:spPr>
        <a:xfrm>
          <a:off x="4073150" y="1570406"/>
          <a:ext cx="1653966" cy="992379"/>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1046" tIns="85072" rIns="81046" bIns="85072" numCol="1" spcCol="1270" anchor="ctr" anchorCtr="0">
          <a:noAutofit/>
        </a:bodyPr>
        <a:lstStyle/>
        <a:p>
          <a:pPr marL="0" lvl="0" indent="0" algn="ctr" defTabSz="622300">
            <a:lnSpc>
              <a:spcPct val="90000"/>
            </a:lnSpc>
            <a:spcBef>
              <a:spcPct val="0"/>
            </a:spcBef>
            <a:spcAft>
              <a:spcPct val="35000"/>
            </a:spcAft>
            <a:buFont typeface="+mj-lt"/>
            <a:buNone/>
          </a:pPr>
          <a:r>
            <a:rPr lang="en-UG" sz="1400" b="1" kern="1200"/>
            <a:t>Economic Crime and Corporate Transparency Act 2023 (ECCTA 2023)</a:t>
          </a:r>
          <a:endParaRPr lang="en-GB" sz="1400" b="1" kern="1200"/>
        </a:p>
      </dsp:txBody>
      <dsp:txXfrm>
        <a:off x="4073150" y="1570406"/>
        <a:ext cx="1653966" cy="992379"/>
      </dsp:txXfrm>
    </dsp:sp>
    <dsp:sp modelId="{D33F3C13-7426-6341-A28B-1E916323C236}">
      <dsp:nvSpPr>
        <dsp:cNvPr id="0" name=""/>
        <dsp:cNvSpPr/>
      </dsp:nvSpPr>
      <dsp:spPr>
        <a:xfrm>
          <a:off x="4393" y="2943198"/>
          <a:ext cx="1653966" cy="992379"/>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1046" tIns="85072" rIns="81046" bIns="85072" numCol="1" spcCol="1270" anchor="ctr" anchorCtr="0">
          <a:noAutofit/>
        </a:bodyPr>
        <a:lstStyle/>
        <a:p>
          <a:pPr marL="0" lvl="0" indent="0" algn="ctr" defTabSz="622300">
            <a:lnSpc>
              <a:spcPct val="90000"/>
            </a:lnSpc>
            <a:spcBef>
              <a:spcPct val="0"/>
            </a:spcBef>
            <a:spcAft>
              <a:spcPct val="35000"/>
            </a:spcAft>
            <a:buFont typeface="+mj-lt"/>
            <a:buNone/>
          </a:pPr>
          <a:r>
            <a:rPr lang="en-UG" sz="1400" b="1" kern="1200" dirty="0"/>
            <a:t>Conclusion and further resources</a:t>
          </a:r>
          <a:endParaRPr lang="en-GB" sz="1400" b="1" kern="1200" dirty="0"/>
        </a:p>
      </dsp:txBody>
      <dsp:txXfrm>
        <a:off x="4393" y="2943198"/>
        <a:ext cx="1653966" cy="9923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1131B-7293-4C75-B74C-399FF5D16C36}">
      <dsp:nvSpPr>
        <dsp:cNvPr id="0" name=""/>
        <dsp:cNvSpPr/>
      </dsp:nvSpPr>
      <dsp:spPr>
        <a:xfrm>
          <a:off x="0" y="162495"/>
          <a:ext cx="5486400" cy="5270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kern="1200"/>
            <a:t>Maintaining adequate accounting records  </a:t>
          </a:r>
          <a:r>
            <a:rPr lang="en-GB" sz="2400" kern="1200"/>
            <a:t>£</a:t>
          </a:r>
          <a:r>
            <a:rPr lang="en-GB" sz="1800" kern="1200"/>
            <a:t> </a:t>
          </a:r>
        </a:p>
      </dsp:txBody>
      <dsp:txXfrm>
        <a:off x="25730" y="188225"/>
        <a:ext cx="5434940" cy="475625"/>
      </dsp:txXfrm>
    </dsp:sp>
    <dsp:sp modelId="{49C0C7F3-1EC9-4525-BE56-8F41C7F5BD8B}">
      <dsp:nvSpPr>
        <dsp:cNvPr id="0" name=""/>
        <dsp:cNvSpPr/>
      </dsp:nvSpPr>
      <dsp:spPr>
        <a:xfrm>
          <a:off x="0" y="683585"/>
          <a:ext cx="5486400" cy="8269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n-GB" sz="1300" kern="1200"/>
            <a:t>Directors must ensure that the company's financial records are accurate and up-to-date and represent a true and fair view of the company's financial position</a:t>
          </a:r>
        </a:p>
        <a:p>
          <a:pPr marL="114300" lvl="1" indent="-114300" algn="l" defTabSz="577850">
            <a:lnSpc>
              <a:spcPct val="90000"/>
            </a:lnSpc>
            <a:spcBef>
              <a:spcPct val="0"/>
            </a:spcBef>
            <a:spcAft>
              <a:spcPct val="20000"/>
            </a:spcAft>
            <a:buChar char="•"/>
          </a:pPr>
          <a:endParaRPr lang="en-GB" sz="1300" kern="1200"/>
        </a:p>
      </dsp:txBody>
      <dsp:txXfrm>
        <a:off x="0" y="683585"/>
        <a:ext cx="5486400" cy="826965"/>
      </dsp:txXfrm>
    </dsp:sp>
    <dsp:sp modelId="{EBD4124E-AAE8-4D81-BD0C-6601684125FD}">
      <dsp:nvSpPr>
        <dsp:cNvPr id="0" name=""/>
        <dsp:cNvSpPr/>
      </dsp:nvSpPr>
      <dsp:spPr>
        <a:xfrm>
          <a:off x="0" y="1510550"/>
          <a:ext cx="5486400" cy="5270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Filing with Companies House</a:t>
          </a:r>
        </a:p>
      </dsp:txBody>
      <dsp:txXfrm>
        <a:off x="25730" y="1536280"/>
        <a:ext cx="5434940" cy="475625"/>
      </dsp:txXfrm>
    </dsp:sp>
    <dsp:sp modelId="{B7420571-2B86-4D48-95C8-01585708C813}">
      <dsp:nvSpPr>
        <dsp:cNvPr id="0" name=""/>
        <dsp:cNvSpPr/>
      </dsp:nvSpPr>
      <dsp:spPr>
        <a:xfrm>
          <a:off x="0" y="2037635"/>
          <a:ext cx="5486400" cy="8269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n-GB" sz="1300" kern="1200"/>
            <a:t>Directors are responsible for submitting annual accounts, confirmation statements and other key documents with Companies House, e.g., when there is a change to the company's rules or its directors</a:t>
          </a:r>
        </a:p>
        <a:p>
          <a:pPr marL="114300" lvl="1" indent="-114300" algn="l" defTabSz="577850">
            <a:lnSpc>
              <a:spcPct val="90000"/>
            </a:lnSpc>
            <a:spcBef>
              <a:spcPct val="0"/>
            </a:spcBef>
            <a:spcAft>
              <a:spcPct val="20000"/>
            </a:spcAft>
            <a:buChar char="•"/>
          </a:pPr>
          <a:endParaRPr lang="en-GB" sz="1300" kern="1200"/>
        </a:p>
      </dsp:txBody>
      <dsp:txXfrm>
        <a:off x="0" y="2037635"/>
        <a:ext cx="5486400" cy="826965"/>
      </dsp:txXfrm>
    </dsp:sp>
    <dsp:sp modelId="{7D7F69D4-EF7E-4BBA-BE1D-12AB9C4AE506}">
      <dsp:nvSpPr>
        <dsp:cNvPr id="0" name=""/>
        <dsp:cNvSpPr/>
      </dsp:nvSpPr>
      <dsp:spPr>
        <a:xfrm>
          <a:off x="0" y="2864600"/>
          <a:ext cx="5486400" cy="5270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Compliance with tax obligations  </a:t>
          </a:r>
          <a:r>
            <a:rPr lang="en-GB" sz="2400" kern="1200"/>
            <a:t>£</a:t>
          </a:r>
        </a:p>
      </dsp:txBody>
      <dsp:txXfrm>
        <a:off x="25730" y="2890330"/>
        <a:ext cx="5434940" cy="475625"/>
      </dsp:txXfrm>
    </dsp:sp>
    <dsp:sp modelId="{1D854896-3115-482C-92B1-001680A7B792}">
      <dsp:nvSpPr>
        <dsp:cNvPr id="0" name=""/>
        <dsp:cNvSpPr/>
      </dsp:nvSpPr>
      <dsp:spPr>
        <a:xfrm>
          <a:off x="0" y="3391685"/>
          <a:ext cx="5486400" cy="8269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n-GB" sz="1300" kern="1200"/>
            <a:t>Directors must ensure that the company complies with tax laws, including registration, administration and payment requirements for taxes including PAYE, VAT and corporation tax</a:t>
          </a:r>
        </a:p>
        <a:p>
          <a:pPr marL="114300" lvl="1" indent="-114300" algn="l" defTabSz="577850">
            <a:lnSpc>
              <a:spcPct val="90000"/>
            </a:lnSpc>
            <a:spcBef>
              <a:spcPct val="0"/>
            </a:spcBef>
            <a:spcAft>
              <a:spcPct val="20000"/>
            </a:spcAft>
            <a:buChar char="•"/>
          </a:pPr>
          <a:endParaRPr lang="en-GB" sz="1300" kern="1200"/>
        </a:p>
      </dsp:txBody>
      <dsp:txXfrm>
        <a:off x="0" y="3391685"/>
        <a:ext cx="5486400" cy="8269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3CE17C-D4B0-4C43-B5D0-47BF30069E53}">
      <dsp:nvSpPr>
        <dsp:cNvPr id="0" name=""/>
        <dsp:cNvSpPr/>
      </dsp:nvSpPr>
      <dsp:spPr>
        <a:xfrm>
          <a:off x="0" y="0"/>
          <a:ext cx="573151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4F2D2E-35B0-D546-8A6B-1BC2344AC03F}">
      <dsp:nvSpPr>
        <dsp:cNvPr id="0" name=""/>
        <dsp:cNvSpPr/>
      </dsp:nvSpPr>
      <dsp:spPr>
        <a:xfrm>
          <a:off x="0" y="0"/>
          <a:ext cx="5731510" cy="825499"/>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G" sz="1400" b="1" kern="1200" dirty="0">
              <a:solidFill>
                <a:srgbClr val="7030A0"/>
              </a:solidFill>
            </a:rPr>
            <a:t>Disqualification</a:t>
          </a:r>
          <a:r>
            <a:rPr lang="en-UG" sz="1400" kern="1200" dirty="0">
              <a:solidFill>
                <a:srgbClr val="7030A0"/>
              </a:solidFill>
            </a:rPr>
            <a:t>: </a:t>
          </a:r>
          <a:endParaRPr lang="en-GB" sz="1400" kern="1200" dirty="0">
            <a:solidFill>
              <a:srgbClr val="7030A0"/>
            </a:solidFill>
          </a:endParaRPr>
        </a:p>
        <a:p>
          <a:pPr marL="0" lvl="0" indent="0" algn="l" defTabSz="622300">
            <a:lnSpc>
              <a:spcPct val="90000"/>
            </a:lnSpc>
            <a:spcBef>
              <a:spcPct val="0"/>
            </a:spcBef>
            <a:spcAft>
              <a:spcPct val="35000"/>
            </a:spcAft>
            <a:buNone/>
          </a:pPr>
          <a:r>
            <a:rPr lang="en-UG" sz="1400" kern="1200" dirty="0"/>
            <a:t>Directors can be disqualified from holding directorship positions for up to 15 years under the Company Directors’ Disqualification Act 1986.</a:t>
          </a:r>
          <a:endParaRPr lang="en-US" sz="1400" kern="1200" dirty="0"/>
        </a:p>
      </dsp:txBody>
      <dsp:txXfrm>
        <a:off x="0" y="0"/>
        <a:ext cx="5731510" cy="825499"/>
      </dsp:txXfrm>
    </dsp:sp>
    <dsp:sp modelId="{949F4478-21E9-0B49-930F-7660AA59E251}">
      <dsp:nvSpPr>
        <dsp:cNvPr id="0" name=""/>
        <dsp:cNvSpPr/>
      </dsp:nvSpPr>
      <dsp:spPr>
        <a:xfrm>
          <a:off x="0" y="825500"/>
          <a:ext cx="5731510" cy="0"/>
        </a:xfrm>
        <a:prstGeom prst="line">
          <a:avLst/>
        </a:prstGeom>
        <a:solidFill>
          <a:schemeClr val="accent2">
            <a:hueOff val="2147871"/>
            <a:satOff val="-6164"/>
            <a:lumOff val="-9870"/>
            <a:alphaOff val="0"/>
          </a:schemeClr>
        </a:solidFill>
        <a:ln w="12700" cap="flat" cmpd="sng" algn="ctr">
          <a:solidFill>
            <a:schemeClr val="accent2">
              <a:hueOff val="2147871"/>
              <a:satOff val="-6164"/>
              <a:lumOff val="-987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CB218E-1F0F-674E-A50B-E1D344797325}">
      <dsp:nvSpPr>
        <dsp:cNvPr id="0" name=""/>
        <dsp:cNvSpPr/>
      </dsp:nvSpPr>
      <dsp:spPr>
        <a:xfrm>
          <a:off x="0" y="825499"/>
          <a:ext cx="5731510" cy="825499"/>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G" sz="1400" b="1" kern="1200" dirty="0">
              <a:solidFill>
                <a:srgbClr val="C00000"/>
              </a:solidFill>
            </a:rPr>
            <a:t>Personal liability</a:t>
          </a:r>
          <a:r>
            <a:rPr lang="en-UG" sz="1400" kern="1200" dirty="0">
              <a:solidFill>
                <a:srgbClr val="C00000"/>
              </a:solidFill>
            </a:rPr>
            <a:t>: </a:t>
          </a:r>
          <a:endParaRPr lang="en-GB" sz="1400" kern="1200" dirty="0">
            <a:solidFill>
              <a:srgbClr val="C00000"/>
            </a:solidFill>
          </a:endParaRPr>
        </a:p>
        <a:p>
          <a:pPr marL="0" lvl="0" indent="0" algn="l" defTabSz="622300">
            <a:lnSpc>
              <a:spcPct val="90000"/>
            </a:lnSpc>
            <a:spcBef>
              <a:spcPct val="0"/>
            </a:spcBef>
            <a:spcAft>
              <a:spcPct val="35000"/>
            </a:spcAft>
            <a:buNone/>
          </a:pPr>
          <a:r>
            <a:rPr lang="en-UG" sz="1400" kern="1200" dirty="0"/>
            <a:t>Directors may be held personally liable for company debts or losses resulting from breaches of duty.</a:t>
          </a:r>
          <a:endParaRPr lang="en-US" sz="1400" kern="1200" dirty="0"/>
        </a:p>
      </dsp:txBody>
      <dsp:txXfrm>
        <a:off x="0" y="825499"/>
        <a:ext cx="5731510" cy="825499"/>
      </dsp:txXfrm>
    </dsp:sp>
    <dsp:sp modelId="{66F984B1-A751-AE4E-BA91-D2257194E274}">
      <dsp:nvSpPr>
        <dsp:cNvPr id="0" name=""/>
        <dsp:cNvSpPr/>
      </dsp:nvSpPr>
      <dsp:spPr>
        <a:xfrm>
          <a:off x="0" y="1651000"/>
          <a:ext cx="5731510" cy="0"/>
        </a:xfrm>
        <a:prstGeom prst="line">
          <a:avLst/>
        </a:prstGeom>
        <a:solidFill>
          <a:schemeClr val="accent2">
            <a:hueOff val="4295743"/>
            <a:satOff val="-12329"/>
            <a:lumOff val="-19739"/>
            <a:alphaOff val="0"/>
          </a:schemeClr>
        </a:solidFill>
        <a:ln w="12700" cap="flat" cmpd="sng" algn="ctr">
          <a:solidFill>
            <a:schemeClr val="accent2">
              <a:hueOff val="4295743"/>
              <a:satOff val="-12329"/>
              <a:lumOff val="-1973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82033F-FDC7-3E44-979B-663E3F4251BE}">
      <dsp:nvSpPr>
        <dsp:cNvPr id="0" name=""/>
        <dsp:cNvSpPr/>
      </dsp:nvSpPr>
      <dsp:spPr>
        <a:xfrm>
          <a:off x="0" y="1650999"/>
          <a:ext cx="5731510" cy="825499"/>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G" sz="1400" b="1" kern="1200" dirty="0">
              <a:solidFill>
                <a:srgbClr val="C00000"/>
              </a:solidFill>
            </a:rPr>
            <a:t>Criminal penalties</a:t>
          </a:r>
          <a:r>
            <a:rPr lang="en-UG" sz="1400" kern="1200" dirty="0">
              <a:solidFill>
                <a:srgbClr val="C00000"/>
              </a:solidFill>
            </a:rPr>
            <a:t>: </a:t>
          </a:r>
          <a:endParaRPr lang="en-GB" sz="1400" kern="1200" dirty="0">
            <a:solidFill>
              <a:srgbClr val="C00000"/>
            </a:solidFill>
          </a:endParaRPr>
        </a:p>
        <a:p>
          <a:pPr marL="0" lvl="0" indent="0" algn="l" defTabSz="622300">
            <a:lnSpc>
              <a:spcPct val="90000"/>
            </a:lnSpc>
            <a:spcBef>
              <a:spcPct val="0"/>
            </a:spcBef>
            <a:spcAft>
              <a:spcPct val="35000"/>
            </a:spcAft>
            <a:buNone/>
          </a:pPr>
          <a:r>
            <a:rPr lang="en-UG" sz="1400" kern="1200" dirty="0"/>
            <a:t>Breaches of company law can result in fines or prosecution.</a:t>
          </a:r>
          <a:endParaRPr lang="en-US" sz="1400" kern="1200" dirty="0"/>
        </a:p>
      </dsp:txBody>
      <dsp:txXfrm>
        <a:off x="0" y="1650999"/>
        <a:ext cx="5731510" cy="825499"/>
      </dsp:txXfrm>
    </dsp:sp>
    <dsp:sp modelId="{578D1986-B20C-C84A-A606-9984D2562BEE}">
      <dsp:nvSpPr>
        <dsp:cNvPr id="0" name=""/>
        <dsp:cNvSpPr/>
      </dsp:nvSpPr>
      <dsp:spPr>
        <a:xfrm>
          <a:off x="0" y="2476499"/>
          <a:ext cx="5731510" cy="0"/>
        </a:xfrm>
        <a:prstGeom prst="line">
          <a:avLst/>
        </a:prstGeom>
        <a:solidFill>
          <a:schemeClr val="accent2">
            <a:hueOff val="6443614"/>
            <a:satOff val="-18493"/>
            <a:lumOff val="-29609"/>
            <a:alphaOff val="0"/>
          </a:schemeClr>
        </a:solidFill>
        <a:ln w="12700" cap="flat" cmpd="sng" algn="ctr">
          <a:solidFill>
            <a:schemeClr val="accent2">
              <a:hueOff val="6443614"/>
              <a:satOff val="-18493"/>
              <a:lumOff val="-296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C28B8E-33E8-0F4E-9542-C28876C1D351}">
      <dsp:nvSpPr>
        <dsp:cNvPr id="0" name=""/>
        <dsp:cNvSpPr/>
      </dsp:nvSpPr>
      <dsp:spPr>
        <a:xfrm>
          <a:off x="0" y="2476499"/>
          <a:ext cx="5731510" cy="825499"/>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G" sz="1400" b="1" kern="1200" dirty="0">
              <a:solidFill>
                <a:srgbClr val="7030A0"/>
              </a:solidFill>
            </a:rPr>
            <a:t>Civil action</a:t>
          </a:r>
          <a:r>
            <a:rPr lang="en-UG" sz="1400" kern="1200" dirty="0">
              <a:solidFill>
                <a:srgbClr val="7030A0"/>
              </a:solidFill>
            </a:rPr>
            <a:t>: </a:t>
          </a:r>
          <a:endParaRPr lang="en-GB" sz="1400" kern="1200" dirty="0">
            <a:solidFill>
              <a:srgbClr val="7030A0"/>
            </a:solidFill>
          </a:endParaRPr>
        </a:p>
        <a:p>
          <a:pPr marL="0" lvl="0" indent="0" algn="l" defTabSz="622300">
            <a:lnSpc>
              <a:spcPct val="90000"/>
            </a:lnSpc>
            <a:spcBef>
              <a:spcPct val="0"/>
            </a:spcBef>
            <a:spcAft>
              <a:spcPct val="35000"/>
            </a:spcAft>
            <a:buNone/>
          </a:pPr>
          <a:r>
            <a:rPr lang="en-UG" sz="1400" kern="1200" dirty="0"/>
            <a:t>Shareholders or the company itself may take civil action against directors for breaches of duty.</a:t>
          </a:r>
          <a:endParaRPr lang="en-US" sz="1400" kern="1200" dirty="0"/>
        </a:p>
      </dsp:txBody>
      <dsp:txXfrm>
        <a:off x="0" y="2476499"/>
        <a:ext cx="5731510" cy="8254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6A0D6A-4621-AE4E-906D-E40F92AF4AD8}">
      <dsp:nvSpPr>
        <dsp:cNvPr id="0" name=""/>
        <dsp:cNvSpPr/>
      </dsp:nvSpPr>
      <dsp:spPr>
        <a:xfrm>
          <a:off x="687660" y="-22623"/>
          <a:ext cx="4314278" cy="4314278"/>
        </a:xfrm>
        <a:prstGeom prst="circularArrow">
          <a:avLst>
            <a:gd name="adj1" fmla="val 5544"/>
            <a:gd name="adj2" fmla="val 330680"/>
            <a:gd name="adj3" fmla="val 13830495"/>
            <a:gd name="adj4" fmla="val 17352842"/>
            <a:gd name="adj5" fmla="val 5757"/>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dsp:style>
    </dsp:sp>
    <dsp:sp modelId="{86E8EC6B-5E51-D44C-AD34-736B8452D76D}">
      <dsp:nvSpPr>
        <dsp:cNvPr id="0" name=""/>
        <dsp:cNvSpPr/>
      </dsp:nvSpPr>
      <dsp:spPr>
        <a:xfrm>
          <a:off x="1858565" y="1788"/>
          <a:ext cx="1972468" cy="986234"/>
        </a:xfrm>
        <a:prstGeom prst="roundRect">
          <a:avLst/>
        </a:prstGeom>
        <a:solidFill>
          <a:schemeClr val="accent2">
            <a:hueOff val="0"/>
            <a:satOff val="0"/>
            <a:lumOff val="0"/>
            <a:alpha val="5069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G" sz="900" b="1" kern="1200" dirty="0">
              <a:solidFill>
                <a:srgbClr val="7030A0"/>
              </a:solidFill>
            </a:rPr>
            <a:t>Stronger powers for Companies House: </a:t>
          </a:r>
          <a:endParaRPr lang="en-GB" sz="900" b="1" kern="1200" dirty="0">
            <a:solidFill>
              <a:srgbClr val="7030A0"/>
            </a:solidFill>
          </a:endParaRPr>
        </a:p>
        <a:p>
          <a:pPr marL="0" lvl="0" indent="0" algn="ctr" defTabSz="400050">
            <a:lnSpc>
              <a:spcPct val="90000"/>
            </a:lnSpc>
            <a:spcBef>
              <a:spcPct val="0"/>
            </a:spcBef>
            <a:spcAft>
              <a:spcPct val="35000"/>
            </a:spcAft>
            <a:buNone/>
          </a:pPr>
          <a:r>
            <a:rPr lang="en-UG" sz="900" b="1" kern="1200" dirty="0"/>
            <a:t>Companies </a:t>
          </a:r>
          <a:r>
            <a:rPr lang="en-GB" sz="900" b="1" kern="1200" dirty="0"/>
            <a:t>House will be able to </a:t>
          </a:r>
          <a:r>
            <a:rPr lang="en-UG" sz="900" b="1" kern="1200" dirty="0"/>
            <a:t>query and reject inaccurate filings</a:t>
          </a:r>
          <a:endParaRPr lang="en-US" sz="900" b="1" kern="1200" dirty="0"/>
        </a:p>
      </dsp:txBody>
      <dsp:txXfrm>
        <a:off x="1906709" y="49932"/>
        <a:ext cx="1876180" cy="889946"/>
      </dsp:txXfrm>
    </dsp:sp>
    <dsp:sp modelId="{AEAB9DC8-5435-C743-8160-82FA88E20A82}">
      <dsp:nvSpPr>
        <dsp:cNvPr id="0" name=""/>
        <dsp:cNvSpPr/>
      </dsp:nvSpPr>
      <dsp:spPr>
        <a:xfrm>
          <a:off x="3608298" y="1273043"/>
          <a:ext cx="1972468" cy="986234"/>
        </a:xfrm>
        <a:prstGeom prst="roundRect">
          <a:avLst/>
        </a:prstGeom>
        <a:solidFill>
          <a:schemeClr val="accent3">
            <a:hueOff val="0"/>
            <a:satOff val="0"/>
            <a:lumOff val="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G" sz="900" b="1" kern="1200" dirty="0">
              <a:solidFill>
                <a:srgbClr val="002060"/>
              </a:solidFill>
            </a:rPr>
            <a:t>Mandatory identity verification: </a:t>
          </a:r>
          <a:endParaRPr lang="en-GB" sz="900" b="1" kern="1200" dirty="0">
            <a:solidFill>
              <a:srgbClr val="002060"/>
            </a:solidFill>
          </a:endParaRPr>
        </a:p>
        <a:p>
          <a:pPr marL="0" lvl="0" indent="0" algn="ctr" defTabSz="400050">
            <a:lnSpc>
              <a:spcPct val="90000"/>
            </a:lnSpc>
            <a:spcBef>
              <a:spcPct val="0"/>
            </a:spcBef>
            <a:spcAft>
              <a:spcPct val="35000"/>
            </a:spcAft>
            <a:buNone/>
          </a:pPr>
          <a:r>
            <a:rPr lang="en-UG" sz="900" b="1" kern="1200" dirty="0"/>
            <a:t>Directors </a:t>
          </a:r>
          <a:r>
            <a:rPr lang="en-GB" sz="900" b="1" kern="1200" dirty="0"/>
            <a:t>will need to </a:t>
          </a:r>
          <a:r>
            <a:rPr lang="en-UG" sz="900" b="1" kern="1200" dirty="0"/>
            <a:t>verify their identity before appointment</a:t>
          </a:r>
          <a:endParaRPr lang="en-US" sz="900" b="1" kern="1200" dirty="0"/>
        </a:p>
      </dsp:txBody>
      <dsp:txXfrm>
        <a:off x="3656442" y="1321187"/>
        <a:ext cx="1876180" cy="889946"/>
      </dsp:txXfrm>
    </dsp:sp>
    <dsp:sp modelId="{91B4058B-F3EE-134A-9039-0189D792F297}">
      <dsp:nvSpPr>
        <dsp:cNvPr id="0" name=""/>
        <dsp:cNvSpPr/>
      </dsp:nvSpPr>
      <dsp:spPr>
        <a:xfrm>
          <a:off x="3399288" y="3180999"/>
          <a:ext cx="1972468" cy="986234"/>
        </a:xfrm>
        <a:prstGeom prst="roundRect">
          <a:avLst/>
        </a:prstGeom>
        <a:solidFill>
          <a:schemeClr val="accent4">
            <a:hueOff val="0"/>
            <a:satOff val="0"/>
            <a:lumOff val="0"/>
            <a:alpha val="44754"/>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G" sz="900" b="1" kern="1200" dirty="0">
              <a:solidFill>
                <a:schemeClr val="accent3">
                  <a:lumMod val="50000"/>
                </a:schemeClr>
              </a:solidFill>
            </a:rPr>
            <a:t>Expanded corporate criminal liability:</a:t>
          </a:r>
          <a:endParaRPr lang="en-GB" sz="900" b="1" kern="1200" dirty="0">
            <a:solidFill>
              <a:schemeClr val="accent3">
                <a:lumMod val="50000"/>
              </a:schemeClr>
            </a:solidFill>
          </a:endParaRPr>
        </a:p>
        <a:p>
          <a:pPr marL="0" lvl="0" indent="0" algn="ctr" defTabSz="400050">
            <a:lnSpc>
              <a:spcPct val="90000"/>
            </a:lnSpc>
            <a:spcBef>
              <a:spcPct val="0"/>
            </a:spcBef>
            <a:spcAft>
              <a:spcPct val="35000"/>
            </a:spcAft>
            <a:buNone/>
          </a:pPr>
          <a:r>
            <a:rPr lang="en-UG" sz="900" b="1" kern="1200" dirty="0">
              <a:solidFill>
                <a:schemeClr val="accent3">
                  <a:lumMod val="50000"/>
                </a:schemeClr>
              </a:solidFill>
            </a:rPr>
            <a:t> </a:t>
          </a:r>
          <a:r>
            <a:rPr lang="en-UG" sz="900" b="1" kern="1200" dirty="0"/>
            <a:t>Directors can be held accountable for fraud and financial crimes.</a:t>
          </a:r>
          <a:endParaRPr lang="en-US" sz="900" b="1" kern="1200" dirty="0"/>
        </a:p>
      </dsp:txBody>
      <dsp:txXfrm>
        <a:off x="3447432" y="3229143"/>
        <a:ext cx="1876180" cy="889946"/>
      </dsp:txXfrm>
    </dsp:sp>
    <dsp:sp modelId="{A045980B-E003-1846-846D-A780D8C63719}">
      <dsp:nvSpPr>
        <dsp:cNvPr id="0" name=""/>
        <dsp:cNvSpPr/>
      </dsp:nvSpPr>
      <dsp:spPr>
        <a:xfrm>
          <a:off x="342661" y="3032033"/>
          <a:ext cx="1972468" cy="98623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G" sz="900" b="1" kern="1200" dirty="0">
              <a:solidFill>
                <a:schemeClr val="tx1"/>
              </a:solidFill>
            </a:rPr>
            <a:t>Stricter reporting requirements: </a:t>
          </a:r>
          <a:endParaRPr lang="en-GB" sz="900" b="1" kern="1200" dirty="0">
            <a:solidFill>
              <a:schemeClr val="tx1"/>
            </a:solidFill>
          </a:endParaRPr>
        </a:p>
        <a:p>
          <a:pPr marL="0" lvl="0" indent="0" algn="ctr" defTabSz="400050">
            <a:lnSpc>
              <a:spcPct val="90000"/>
            </a:lnSpc>
            <a:spcBef>
              <a:spcPct val="0"/>
            </a:spcBef>
            <a:spcAft>
              <a:spcPct val="35000"/>
            </a:spcAft>
            <a:buNone/>
          </a:pPr>
          <a:r>
            <a:rPr lang="en-GB" sz="900" b="1" kern="1200" dirty="0"/>
            <a:t>There will be g</a:t>
          </a:r>
          <a:r>
            <a:rPr lang="en-UG" sz="900" b="1" kern="1200" dirty="0"/>
            <a:t>reater transparency in company ownership and financial records.</a:t>
          </a:r>
          <a:endParaRPr lang="en-US" sz="900" b="1" kern="1200" dirty="0"/>
        </a:p>
      </dsp:txBody>
      <dsp:txXfrm>
        <a:off x="390805" y="3080177"/>
        <a:ext cx="1876180" cy="889946"/>
      </dsp:txXfrm>
    </dsp:sp>
    <dsp:sp modelId="{578AC9D9-F928-434D-854A-16A39CF0F195}">
      <dsp:nvSpPr>
        <dsp:cNvPr id="0" name=""/>
        <dsp:cNvSpPr/>
      </dsp:nvSpPr>
      <dsp:spPr>
        <a:xfrm>
          <a:off x="108833" y="1273043"/>
          <a:ext cx="1972468" cy="986234"/>
        </a:xfrm>
        <a:prstGeom prst="roundRect">
          <a:avLst/>
        </a:prstGeom>
        <a:solidFill>
          <a:schemeClr val="accent6">
            <a:hueOff val="0"/>
            <a:satOff val="0"/>
            <a:lumOff val="0"/>
            <a:alpha val="51399"/>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G" sz="900" b="1" kern="1200" dirty="0">
              <a:solidFill>
                <a:srgbClr val="0070C0"/>
              </a:solidFill>
            </a:rPr>
            <a:t>Enhanced Anti-Money Laundering (AML) Controls</a:t>
          </a:r>
          <a:r>
            <a:rPr lang="en-UG" sz="900" kern="1200" dirty="0">
              <a:solidFill>
                <a:srgbClr val="0070C0"/>
              </a:solidFill>
            </a:rPr>
            <a:t>:</a:t>
          </a:r>
          <a:endParaRPr lang="en-GB" sz="900" kern="1200" dirty="0">
            <a:solidFill>
              <a:srgbClr val="0070C0"/>
            </a:solidFill>
          </a:endParaRPr>
        </a:p>
        <a:p>
          <a:pPr marL="0" lvl="0" indent="0" algn="ctr" defTabSz="400050">
            <a:lnSpc>
              <a:spcPct val="90000"/>
            </a:lnSpc>
            <a:spcBef>
              <a:spcPct val="0"/>
            </a:spcBef>
            <a:spcAft>
              <a:spcPct val="35000"/>
            </a:spcAft>
            <a:buNone/>
          </a:pPr>
          <a:r>
            <a:rPr lang="en-UG" sz="900" kern="1200" dirty="0">
              <a:solidFill>
                <a:srgbClr val="0070C0"/>
              </a:solidFill>
            </a:rPr>
            <a:t> </a:t>
          </a:r>
          <a:r>
            <a:rPr lang="en-UG" sz="900" b="1" kern="1200" dirty="0"/>
            <a:t>Stronger measures</a:t>
          </a:r>
          <a:r>
            <a:rPr lang="en-GB" sz="900" b="1" kern="1200" dirty="0"/>
            <a:t> will be introduced to combat</a:t>
          </a:r>
          <a:r>
            <a:rPr lang="en-UG" sz="900" b="1" kern="1200" dirty="0"/>
            <a:t> financial misconduct</a:t>
          </a:r>
          <a:endParaRPr lang="en-US" sz="900" b="1" kern="1200" dirty="0"/>
        </a:p>
      </dsp:txBody>
      <dsp:txXfrm>
        <a:off x="156977" y="1321187"/>
        <a:ext cx="1876180" cy="889946"/>
      </dsp:txXfrm>
    </dsp:sp>
  </dsp:spTree>
</dsp:drawing>
</file>

<file path=word/diagrams/layout1.xml><?xml version="1.0" encoding="utf-8"?>
<dgm:layoutDef xmlns:dgm="http://schemas.openxmlformats.org/drawingml/2006/diagram" xmlns:a="http://schemas.openxmlformats.org/drawingml/2006/main" uniqueId="urn:microsoft.com/office/officeart/2016/7/layout/RepeatingBendingProcessNew">
  <dgm:title val="Repeating Bending Process New"/>
  <dgm:desc val=""/>
  <dgm:catLst>
    <dgm:cat type="process" pri="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 type="tMarg" refType="h" fact="0.243"/>
          <dgm:constr type="bMarg" refType="h" fact="0.243"/>
          <dgm:constr type="lMarg" refType="w" fact="0.1389"/>
          <dgm:constr type="rMarg" refType="w" fact="0.1389"/>
        </dgm:constrLst>
        <dgm:ruleLst>
          <dgm:rule type="primFontSz" val="12"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15</Pages>
  <Words>1735</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Deborah.Wood</dc:creator>
  <cp:keywords/>
  <dc:description/>
  <cp:lastModifiedBy>Deborah.Wood</cp:lastModifiedBy>
  <cp:revision>23</cp:revision>
  <dcterms:created xsi:type="dcterms:W3CDTF">2025-04-22T12:31:00Z</dcterms:created>
  <dcterms:modified xsi:type="dcterms:W3CDTF">2025-05-07T12:22:00Z</dcterms:modified>
</cp:coreProperties>
</file>