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57EC" w14:textId="77777777" w:rsidR="00C91D7A" w:rsidRDefault="001E4EA9" w:rsidP="00717589">
      <w:pPr>
        <w:pStyle w:val="Heading1"/>
        <w:jc w:val="right"/>
        <w:rPr>
          <w:sz w:val="40"/>
          <w:szCs w:val="40"/>
        </w:rPr>
      </w:pPr>
      <w:bookmarkStart w:id="0" w:name="_Toc502759675"/>
      <w:bookmarkStart w:id="1" w:name="_Toc502759783"/>
      <w:bookmarkStart w:id="2" w:name="_Toc502842529"/>
      <w:bookmarkStart w:id="3" w:name="_Toc502849453"/>
      <w:bookmarkStart w:id="4" w:name="_Toc502850613"/>
      <w:bookmarkStart w:id="5" w:name="_Toc502850637"/>
      <w:bookmarkStart w:id="6" w:name="_Toc503169606"/>
      <w:bookmarkStart w:id="7" w:name="_Toc520975132"/>
      <w:bookmarkStart w:id="8" w:name="_Toc520975614"/>
      <w:bookmarkStart w:id="9" w:name="_Toc520975774"/>
      <w:bookmarkStart w:id="10" w:name="_Toc520982942"/>
      <w:bookmarkStart w:id="11" w:name="_Toc520983041"/>
      <w:r>
        <w:rPr>
          <w:noProof/>
        </w:rPr>
        <w:drawing>
          <wp:anchor distT="0" distB="0" distL="114300" distR="114300" simplePos="0" relativeHeight="251659264" behindDoc="1" locked="0" layoutInCell="1" allowOverlap="1" wp14:anchorId="6B05C534" wp14:editId="5E71D9DA">
            <wp:simplePos x="0" y="0"/>
            <wp:positionH relativeFrom="margin">
              <wp:align>left</wp:align>
            </wp:positionH>
            <wp:positionV relativeFrom="paragraph">
              <wp:posOffset>-533400</wp:posOffset>
            </wp:positionV>
            <wp:extent cx="720238" cy="1083310"/>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0238" cy="1083310"/>
                    </a:xfrm>
                    <a:prstGeom prst="rect">
                      <a:avLst/>
                    </a:prstGeom>
                    <a:noFill/>
                    <a:ln>
                      <a:noFill/>
                    </a:ln>
                  </pic:spPr>
                </pic:pic>
              </a:graphicData>
            </a:graphic>
          </wp:anchor>
        </w:drawing>
      </w:r>
      <w:r w:rsidR="00FF6E6B" w:rsidRPr="00187DE7">
        <w:rPr>
          <w:sz w:val="40"/>
          <w:szCs w:val="40"/>
        </w:rPr>
        <w:tab/>
      </w:r>
      <w:bookmarkEnd w:id="0"/>
      <w:bookmarkEnd w:id="1"/>
      <w:bookmarkEnd w:id="2"/>
      <w:bookmarkEnd w:id="3"/>
      <w:bookmarkEnd w:id="4"/>
      <w:bookmarkEnd w:id="5"/>
      <w:bookmarkEnd w:id="6"/>
      <w:bookmarkEnd w:id="7"/>
      <w:bookmarkEnd w:id="8"/>
      <w:bookmarkEnd w:id="9"/>
      <w:bookmarkEnd w:id="10"/>
      <w:bookmarkEnd w:id="11"/>
    </w:p>
    <w:p w14:paraId="7E386AAE" w14:textId="4C331584" w:rsidR="0098626B" w:rsidRPr="00C91D7A" w:rsidRDefault="007F3ED6" w:rsidP="00C91D7A">
      <w:pPr>
        <w:pStyle w:val="Heading1"/>
        <w:jc w:val="center"/>
        <w:rPr>
          <w:rFonts w:ascii="Arial" w:hAnsi="Arial" w:cs="Arial"/>
          <w:sz w:val="40"/>
          <w:szCs w:val="40"/>
        </w:rPr>
      </w:pPr>
      <w:r w:rsidRPr="00C91D7A">
        <w:rPr>
          <w:rFonts w:ascii="Arial" w:hAnsi="Arial" w:cs="Arial"/>
          <w:sz w:val="40"/>
          <w:szCs w:val="40"/>
        </w:rPr>
        <w:t>Anti Money Laundering and Sanctions Policy</w:t>
      </w:r>
    </w:p>
    <w:p w14:paraId="0DCDA3ED" w14:textId="77777777" w:rsidR="0019287F" w:rsidRPr="00C91D7A" w:rsidRDefault="0043767F" w:rsidP="00B25694">
      <w:pPr>
        <w:pStyle w:val="Heading2"/>
        <w:rPr>
          <w:rStyle w:val="Heading1Char"/>
          <w:rFonts w:ascii="Arial" w:hAnsi="Arial" w:cs="Arial"/>
          <w:b/>
          <w:color w:val="auto"/>
          <w:sz w:val="28"/>
          <w:szCs w:val="28"/>
        </w:rPr>
      </w:pPr>
      <w:bookmarkStart w:id="12" w:name="_Toc503169608"/>
      <w:bookmarkStart w:id="13" w:name="_Toc520983043"/>
      <w:r w:rsidRPr="00C91D7A">
        <w:rPr>
          <w:rFonts w:ascii="Arial" w:hAnsi="Arial" w:cs="Arial"/>
          <w:sz w:val="28"/>
        </w:rPr>
        <w:t>Summary</w:t>
      </w:r>
      <w:r w:rsidRPr="00C91D7A">
        <w:rPr>
          <w:rStyle w:val="Heading1Char"/>
          <w:rFonts w:ascii="Arial" w:hAnsi="Arial" w:cs="Arial"/>
          <w:b/>
          <w:color w:val="auto"/>
          <w:sz w:val="28"/>
          <w:szCs w:val="28"/>
        </w:rPr>
        <w:t xml:space="preserve"> </w:t>
      </w:r>
      <w:r w:rsidR="00946B7E" w:rsidRPr="00C91D7A">
        <w:rPr>
          <w:rStyle w:val="Heading1Char"/>
          <w:rFonts w:ascii="Arial" w:hAnsi="Arial" w:cs="Arial"/>
          <w:b/>
          <w:color w:val="auto"/>
          <w:sz w:val="28"/>
          <w:szCs w:val="28"/>
        </w:rPr>
        <w:t>of policy</w:t>
      </w:r>
      <w:bookmarkEnd w:id="12"/>
      <w:bookmarkEnd w:id="13"/>
    </w:p>
    <w:p w14:paraId="664DB882" w14:textId="19E11448" w:rsidR="001C667F" w:rsidRDefault="001C667F" w:rsidP="001C667F">
      <w:pPr>
        <w:spacing w:line="276" w:lineRule="auto"/>
        <w:jc w:val="both"/>
        <w:rPr>
          <w:rFonts w:cs="Arial"/>
        </w:rPr>
      </w:pPr>
      <w:r w:rsidRPr="004B5FF2">
        <w:rPr>
          <w:rFonts w:cs="Arial"/>
          <w:highlight w:val="white"/>
        </w:rPr>
        <w:t xml:space="preserve">The </w:t>
      </w:r>
      <w:r>
        <w:rPr>
          <w:rFonts w:cs="Arial"/>
          <w:highlight w:val="white"/>
        </w:rPr>
        <w:t xml:space="preserve">Open </w:t>
      </w:r>
      <w:r w:rsidRPr="004B5FF2">
        <w:rPr>
          <w:rFonts w:cs="Arial"/>
          <w:highlight w:val="white"/>
        </w:rPr>
        <w:t xml:space="preserve">University </w:t>
      </w:r>
      <w:r>
        <w:rPr>
          <w:rFonts w:cs="Arial"/>
          <w:highlight w:val="white"/>
        </w:rPr>
        <w:t xml:space="preserve">(the University) </w:t>
      </w:r>
      <w:r w:rsidRPr="004B5FF2">
        <w:rPr>
          <w:rFonts w:cs="Arial"/>
          <w:highlight w:val="white"/>
        </w:rPr>
        <w:t xml:space="preserve">conducts itself in a legal and ethical </w:t>
      </w:r>
      <w:proofErr w:type="gramStart"/>
      <w:r w:rsidRPr="004B5FF2">
        <w:rPr>
          <w:rFonts w:cs="Arial"/>
          <w:highlight w:val="white"/>
        </w:rPr>
        <w:t>manner, and</w:t>
      </w:r>
      <w:proofErr w:type="gramEnd"/>
      <w:r w:rsidRPr="004B5FF2">
        <w:rPr>
          <w:rFonts w:cs="Arial"/>
          <w:highlight w:val="white"/>
        </w:rPr>
        <w:t xml:space="preserve"> is committed to</w:t>
      </w:r>
      <w:r w:rsidRPr="00333EAB">
        <w:rPr>
          <w:rFonts w:cs="Arial"/>
        </w:rPr>
        <w:t xml:space="preserve"> </w:t>
      </w:r>
      <w:r w:rsidR="007F3ED6">
        <w:rPr>
          <w:rFonts w:cs="Arial"/>
        </w:rPr>
        <w:t xml:space="preserve">complying with its obligations under anti-money laundering </w:t>
      </w:r>
      <w:r w:rsidR="00B927C3">
        <w:rPr>
          <w:rFonts w:cs="Arial"/>
        </w:rPr>
        <w:t xml:space="preserve">and </w:t>
      </w:r>
      <w:proofErr w:type="spellStart"/>
      <w:r w:rsidR="00B927C3">
        <w:rPr>
          <w:rFonts w:cs="Arial"/>
        </w:rPr>
        <w:t>anti terrorist</w:t>
      </w:r>
      <w:proofErr w:type="spellEnd"/>
      <w:r w:rsidR="00B927C3">
        <w:rPr>
          <w:rFonts w:cs="Arial"/>
        </w:rPr>
        <w:t xml:space="preserve"> finance (‘anti-money laundering’) legislation</w:t>
      </w:r>
      <w:r w:rsidR="007F3ED6">
        <w:rPr>
          <w:rFonts w:cs="Arial"/>
        </w:rPr>
        <w:t xml:space="preserve"> (as it impacts the Open University Student Budget Accounts Limited (‘OUSBA’)</w:t>
      </w:r>
      <w:r w:rsidR="003A62FB">
        <w:rPr>
          <w:rFonts w:cs="Arial"/>
        </w:rPr>
        <w:t xml:space="preserve"> and the University as OUSBA’s appointed credit broking representative</w:t>
      </w:r>
      <w:r w:rsidR="00297BE5">
        <w:rPr>
          <w:rFonts w:cs="Arial"/>
        </w:rPr>
        <w:t>)</w:t>
      </w:r>
      <w:r w:rsidR="007F3ED6">
        <w:rPr>
          <w:rFonts w:cs="Arial"/>
        </w:rPr>
        <w:t xml:space="preserve"> and under financial sanctions legislation</w:t>
      </w:r>
      <w:r>
        <w:rPr>
          <w:rFonts w:cs="Arial"/>
        </w:rPr>
        <w:t xml:space="preserve">. </w:t>
      </w:r>
    </w:p>
    <w:p w14:paraId="4E10E406" w14:textId="07ABF423" w:rsidR="0022064B" w:rsidRPr="002544E7" w:rsidRDefault="001C667F" w:rsidP="0022064B">
      <w:pPr>
        <w:spacing w:line="276" w:lineRule="auto"/>
        <w:jc w:val="both"/>
      </w:pPr>
      <w:r w:rsidRPr="00333EAB">
        <w:rPr>
          <w:rFonts w:cs="Arial"/>
        </w:rPr>
        <w:t>This policy documents the University</w:t>
      </w:r>
      <w:r>
        <w:rPr>
          <w:rFonts w:cs="Arial"/>
        </w:rPr>
        <w:t>’s</w:t>
      </w:r>
      <w:r w:rsidR="00270B40">
        <w:rPr>
          <w:rFonts w:cs="Arial"/>
        </w:rPr>
        <w:t xml:space="preserve"> </w:t>
      </w:r>
      <w:r w:rsidR="00EB4856" w:rsidRPr="00333EAB">
        <w:rPr>
          <w:rFonts w:cs="Arial"/>
        </w:rPr>
        <w:t xml:space="preserve">requirements for </w:t>
      </w:r>
      <w:r w:rsidR="008E0236">
        <w:rPr>
          <w:rFonts w:cs="Arial"/>
        </w:rPr>
        <w:t>implementing</w:t>
      </w:r>
      <w:r w:rsidR="00EB4856" w:rsidRPr="00333EAB">
        <w:rPr>
          <w:rFonts w:cs="Arial"/>
        </w:rPr>
        <w:t xml:space="preserve"> proportionate and effective measures </w:t>
      </w:r>
      <w:r w:rsidR="005A5179">
        <w:rPr>
          <w:rFonts w:cs="Arial"/>
        </w:rPr>
        <w:t xml:space="preserve">to </w:t>
      </w:r>
      <w:r w:rsidR="007F3ED6">
        <w:rPr>
          <w:rFonts w:cs="Arial"/>
        </w:rPr>
        <w:t xml:space="preserve">mitigate the risk of </w:t>
      </w:r>
      <w:r w:rsidR="003A62FB">
        <w:rPr>
          <w:rFonts w:cs="Arial"/>
        </w:rPr>
        <w:t>its credit</w:t>
      </w:r>
      <w:r w:rsidR="007F3ED6">
        <w:rPr>
          <w:rFonts w:cs="Arial"/>
        </w:rPr>
        <w:t xml:space="preserve"> services being used to launder the proceeds of crime and/or the risk that the University inadvertently breaches financial sanctions regulations</w:t>
      </w:r>
      <w:r w:rsidR="00EB4856" w:rsidRPr="00333EAB">
        <w:rPr>
          <w:rFonts w:cs="Arial"/>
        </w:rPr>
        <w:t xml:space="preserve">.  </w:t>
      </w:r>
      <w:bookmarkStart w:id="14" w:name="_Toc520983060"/>
      <w:r w:rsidR="002544E7">
        <w:t>For specific guidance on this policy</w:t>
      </w:r>
      <w:r w:rsidR="002544E7">
        <w:rPr>
          <w:highlight w:val="white"/>
        </w:rPr>
        <w:t xml:space="preserve"> staff</w:t>
      </w:r>
      <w:r w:rsidR="00AE13F1">
        <w:rPr>
          <w:highlight w:val="white"/>
        </w:rPr>
        <w:t xml:space="preserve"> </w:t>
      </w:r>
      <w:r w:rsidR="002544E7">
        <w:rPr>
          <w:highlight w:val="white"/>
        </w:rPr>
        <w:t xml:space="preserve">should contact </w:t>
      </w:r>
      <w:r w:rsidR="002544E7" w:rsidRPr="00A90959">
        <w:rPr>
          <w:color w:val="000000" w:themeColor="text1"/>
          <w:highlight w:val="white"/>
        </w:rPr>
        <w:t>t</w:t>
      </w:r>
      <w:r w:rsidR="002544E7">
        <w:rPr>
          <w:rStyle w:val="Hyperlink"/>
          <w:color w:val="000000" w:themeColor="text1"/>
          <w:u w:val="none"/>
        </w:rPr>
        <w:t xml:space="preserve">he </w:t>
      </w:r>
      <w:r w:rsidR="0057779F">
        <w:rPr>
          <w:rStyle w:val="Hyperlink"/>
          <w:color w:val="000000" w:themeColor="text1"/>
          <w:u w:val="none"/>
        </w:rPr>
        <w:t xml:space="preserve">Deputy </w:t>
      </w:r>
      <w:r w:rsidR="002544E7">
        <w:rPr>
          <w:rStyle w:val="Hyperlink"/>
          <w:color w:val="000000" w:themeColor="text1"/>
          <w:u w:val="none"/>
        </w:rPr>
        <w:t xml:space="preserve">Director of </w:t>
      </w:r>
      <w:r w:rsidR="0057779F">
        <w:rPr>
          <w:rStyle w:val="Hyperlink"/>
          <w:color w:val="000000" w:themeColor="text1"/>
          <w:u w:val="none"/>
        </w:rPr>
        <w:t xml:space="preserve">Finance – Financial Operations </w:t>
      </w:r>
      <w:r w:rsidR="00A97AA8">
        <w:rPr>
          <w:rStyle w:val="Hyperlink"/>
          <w:color w:val="000000" w:themeColor="text1"/>
          <w:u w:val="none"/>
        </w:rPr>
        <w:t>(D</w:t>
      </w:r>
      <w:r w:rsidR="0057779F">
        <w:rPr>
          <w:rStyle w:val="Hyperlink"/>
          <w:color w:val="000000" w:themeColor="text1"/>
          <w:u w:val="none"/>
        </w:rPr>
        <w:t>DFF</w:t>
      </w:r>
      <w:r w:rsidR="00297BE5">
        <w:rPr>
          <w:rStyle w:val="Hyperlink"/>
          <w:color w:val="000000" w:themeColor="text1"/>
          <w:u w:val="none"/>
        </w:rPr>
        <w:t>O</w:t>
      </w:r>
      <w:r w:rsidR="00A97AA8">
        <w:rPr>
          <w:rStyle w:val="Hyperlink"/>
          <w:color w:val="000000" w:themeColor="text1"/>
          <w:u w:val="none"/>
        </w:rPr>
        <w:t>)</w:t>
      </w:r>
      <w:r w:rsidR="002544E7">
        <w:rPr>
          <w:rStyle w:val="Hyperlink"/>
          <w:color w:val="000000" w:themeColor="text1"/>
          <w:u w:val="none"/>
        </w:rPr>
        <w:t>.</w:t>
      </w:r>
    </w:p>
    <w:bookmarkEnd w:id="14"/>
    <w:p w14:paraId="586DC79D" w14:textId="34A2AC8F" w:rsidR="00014403" w:rsidRPr="00C91D7A" w:rsidRDefault="00014403" w:rsidP="00014403">
      <w:pPr>
        <w:pStyle w:val="Heading2"/>
        <w:rPr>
          <w:rStyle w:val="Heading1Char"/>
          <w:rFonts w:ascii="Arial" w:hAnsi="Arial" w:cs="Arial"/>
          <w:b/>
          <w:color w:val="auto"/>
          <w:sz w:val="28"/>
          <w:szCs w:val="28"/>
        </w:rPr>
      </w:pPr>
      <w:r w:rsidRPr="00C91D7A">
        <w:rPr>
          <w:rStyle w:val="Heading1Char"/>
          <w:rFonts w:ascii="Arial" w:hAnsi="Arial" w:cs="Arial"/>
          <w:b/>
          <w:color w:val="auto"/>
          <w:sz w:val="28"/>
          <w:szCs w:val="28"/>
        </w:rPr>
        <w:t>Risk</w:t>
      </w:r>
      <w:r w:rsidR="00A45D59" w:rsidRPr="00C91D7A">
        <w:rPr>
          <w:rStyle w:val="Heading1Char"/>
          <w:rFonts w:ascii="Arial" w:hAnsi="Arial" w:cs="Arial"/>
          <w:b/>
          <w:color w:val="auto"/>
          <w:sz w:val="28"/>
          <w:szCs w:val="28"/>
        </w:rPr>
        <w:t xml:space="preserve"> statement and risk</w:t>
      </w:r>
      <w:r w:rsidRPr="00C91D7A">
        <w:rPr>
          <w:rStyle w:val="Heading1Char"/>
          <w:rFonts w:ascii="Arial" w:hAnsi="Arial" w:cs="Arial"/>
          <w:b/>
          <w:color w:val="auto"/>
          <w:sz w:val="28"/>
          <w:szCs w:val="28"/>
        </w:rPr>
        <w:t>s controlled by this policy</w:t>
      </w:r>
    </w:p>
    <w:p w14:paraId="324B03A5" w14:textId="497A51F1" w:rsidR="00717589" w:rsidRPr="00333EAB" w:rsidRDefault="00AE13F1" w:rsidP="009C345A">
      <w:pPr>
        <w:tabs>
          <w:tab w:val="left" w:pos="0"/>
        </w:tabs>
        <w:rPr>
          <w:rFonts w:cs="Arial"/>
          <w:bCs/>
        </w:rPr>
      </w:pPr>
      <w:r>
        <w:t>Since the</w:t>
      </w:r>
      <w:r w:rsidR="00A45D59">
        <w:t xml:space="preserve"> University’s </w:t>
      </w:r>
      <w:r>
        <w:t xml:space="preserve">activities </w:t>
      </w:r>
      <w:r w:rsidR="00297BE5">
        <w:t>relate to the provision of</w:t>
      </w:r>
      <w:r>
        <w:t xml:space="preserve"> </w:t>
      </w:r>
      <w:r w:rsidR="00297BE5">
        <w:t xml:space="preserve">higher </w:t>
      </w:r>
      <w:r w:rsidR="00A45D59">
        <w:t xml:space="preserve">education and </w:t>
      </w:r>
      <w:r>
        <w:t>mainly take place in the UK</w:t>
      </w:r>
      <w:r w:rsidR="00A45D59">
        <w:t>, the University</w:t>
      </w:r>
      <w:r>
        <w:t>’s</w:t>
      </w:r>
      <w:r w:rsidR="00A45D59">
        <w:t xml:space="preserve"> </w:t>
      </w:r>
      <w:r w:rsidR="007F3ED6">
        <w:t xml:space="preserve">exposure to the risk of money laundering (via OUSBA) </w:t>
      </w:r>
      <w:r w:rsidR="00297BE5">
        <w:t>and/</w:t>
      </w:r>
      <w:r w:rsidR="007F3ED6">
        <w:t xml:space="preserve">or of </w:t>
      </w:r>
      <w:r w:rsidR="00297BE5">
        <w:t xml:space="preserve">involvement in </w:t>
      </w:r>
      <w:r w:rsidR="007F3ED6">
        <w:t>financial sanctions</w:t>
      </w:r>
      <w:r w:rsidR="00297BE5">
        <w:t xml:space="preserve"> breaches </w:t>
      </w:r>
      <w:r w:rsidR="007F3ED6">
        <w:t>is low</w:t>
      </w:r>
      <w:r w:rsidR="00A45D59">
        <w:t xml:space="preserve">.  </w:t>
      </w:r>
      <w:r w:rsidR="009C345A">
        <w:t>In this context t</w:t>
      </w:r>
      <w:r w:rsidR="00014403" w:rsidRPr="00333EAB">
        <w:rPr>
          <w:rFonts w:cs="Arial"/>
          <w:bCs/>
        </w:rPr>
        <w:t>he main risks are:</w:t>
      </w:r>
    </w:p>
    <w:p w14:paraId="4A59F4BE" w14:textId="32FE47DD" w:rsidR="00014403" w:rsidRPr="00333EAB" w:rsidRDefault="00053620" w:rsidP="00717589">
      <w:pPr>
        <w:pStyle w:val="ListParagraph"/>
        <w:numPr>
          <w:ilvl w:val="0"/>
          <w:numId w:val="24"/>
        </w:numPr>
        <w:tabs>
          <w:tab w:val="left" w:pos="0"/>
        </w:tabs>
        <w:spacing w:line="276" w:lineRule="auto"/>
        <w:contextualSpacing/>
        <w:jc w:val="both"/>
        <w:rPr>
          <w:rFonts w:cs="Arial"/>
          <w:bCs/>
        </w:rPr>
      </w:pPr>
      <w:r>
        <w:rPr>
          <w:rFonts w:cs="Arial"/>
          <w:bCs/>
        </w:rPr>
        <w:t>Legal risk - prosecution of</w:t>
      </w:r>
      <w:r w:rsidR="00014403" w:rsidRPr="00333EAB">
        <w:rPr>
          <w:rFonts w:cs="Arial"/>
          <w:bCs/>
        </w:rPr>
        <w:t xml:space="preserve"> the University </w:t>
      </w:r>
      <w:r w:rsidR="009C345A">
        <w:rPr>
          <w:rFonts w:cs="Arial"/>
          <w:bCs/>
        </w:rPr>
        <w:t xml:space="preserve">due to compliance failures involving money laundering and/or financial sanctions </w:t>
      </w:r>
      <w:proofErr w:type="gramStart"/>
      <w:r w:rsidR="009C345A">
        <w:rPr>
          <w:rFonts w:cs="Arial"/>
          <w:bCs/>
        </w:rPr>
        <w:t>breaches</w:t>
      </w:r>
      <w:r w:rsidR="00014403" w:rsidRPr="00333EAB">
        <w:rPr>
          <w:rFonts w:cs="Arial"/>
          <w:bCs/>
        </w:rPr>
        <w:t>;</w:t>
      </w:r>
      <w:proofErr w:type="gramEnd"/>
    </w:p>
    <w:p w14:paraId="780EF270" w14:textId="3D89DABA" w:rsidR="00014403" w:rsidRPr="00333EAB" w:rsidRDefault="00014403" w:rsidP="00717589">
      <w:pPr>
        <w:pStyle w:val="ListParagraph"/>
        <w:numPr>
          <w:ilvl w:val="0"/>
          <w:numId w:val="24"/>
        </w:numPr>
        <w:tabs>
          <w:tab w:val="left" w:pos="0"/>
        </w:tabs>
        <w:spacing w:line="276" w:lineRule="auto"/>
        <w:contextualSpacing/>
        <w:jc w:val="both"/>
        <w:rPr>
          <w:rFonts w:cs="Arial"/>
          <w:bCs/>
        </w:rPr>
      </w:pPr>
      <w:r w:rsidRPr="00333EAB">
        <w:rPr>
          <w:rFonts w:cs="Arial"/>
          <w:bCs/>
        </w:rPr>
        <w:t>Regulat</w:t>
      </w:r>
      <w:r w:rsidR="00053620">
        <w:rPr>
          <w:rFonts w:cs="Arial"/>
          <w:bCs/>
        </w:rPr>
        <w:t xml:space="preserve">ory risk - regulatory </w:t>
      </w:r>
      <w:r w:rsidRPr="00333EAB">
        <w:rPr>
          <w:rFonts w:cs="Arial"/>
          <w:bCs/>
        </w:rPr>
        <w:t xml:space="preserve">action against the University for </w:t>
      </w:r>
      <w:r w:rsidR="009C345A">
        <w:rPr>
          <w:rFonts w:cs="Arial"/>
          <w:bCs/>
        </w:rPr>
        <w:t xml:space="preserve">compliance </w:t>
      </w:r>
      <w:proofErr w:type="gramStart"/>
      <w:r w:rsidR="009C345A">
        <w:rPr>
          <w:rFonts w:cs="Arial"/>
          <w:bCs/>
        </w:rPr>
        <w:t>breaches</w:t>
      </w:r>
      <w:r w:rsidRPr="00333EAB">
        <w:rPr>
          <w:rFonts w:cs="Arial"/>
          <w:bCs/>
        </w:rPr>
        <w:t>;</w:t>
      </w:r>
      <w:proofErr w:type="gramEnd"/>
    </w:p>
    <w:p w14:paraId="7077B596" w14:textId="425362D2" w:rsidR="00014403" w:rsidRPr="00333EAB" w:rsidRDefault="00014403" w:rsidP="00717589">
      <w:pPr>
        <w:pStyle w:val="ListParagraph"/>
        <w:numPr>
          <w:ilvl w:val="0"/>
          <w:numId w:val="24"/>
        </w:numPr>
        <w:tabs>
          <w:tab w:val="left" w:pos="0"/>
        </w:tabs>
        <w:spacing w:line="276" w:lineRule="auto"/>
        <w:contextualSpacing/>
        <w:jc w:val="both"/>
        <w:rPr>
          <w:rFonts w:cs="Arial"/>
          <w:bCs/>
        </w:rPr>
      </w:pPr>
      <w:r w:rsidRPr="00333EAB">
        <w:rPr>
          <w:rFonts w:cs="Arial"/>
          <w:bCs/>
        </w:rPr>
        <w:t xml:space="preserve">Reputational </w:t>
      </w:r>
      <w:r w:rsidR="00053620">
        <w:rPr>
          <w:rFonts w:cs="Arial"/>
          <w:bCs/>
        </w:rPr>
        <w:t xml:space="preserve">risk - </w:t>
      </w:r>
      <w:r w:rsidRPr="00333EAB">
        <w:rPr>
          <w:rFonts w:cs="Arial"/>
          <w:bCs/>
        </w:rPr>
        <w:t xml:space="preserve">damage </w:t>
      </w:r>
      <w:r w:rsidR="00053620">
        <w:rPr>
          <w:rFonts w:cs="Arial"/>
          <w:bCs/>
        </w:rPr>
        <w:t xml:space="preserve">to the University’s reputation </w:t>
      </w:r>
      <w:r w:rsidRPr="00333EAB">
        <w:rPr>
          <w:rFonts w:cs="Arial"/>
          <w:bCs/>
        </w:rPr>
        <w:t>and</w:t>
      </w:r>
      <w:r w:rsidR="008E0236">
        <w:rPr>
          <w:rFonts w:cs="Arial"/>
          <w:bCs/>
        </w:rPr>
        <w:t>/or</w:t>
      </w:r>
      <w:r w:rsidRPr="00333EAB">
        <w:rPr>
          <w:rFonts w:cs="Arial"/>
          <w:bCs/>
        </w:rPr>
        <w:t xml:space="preserve"> regulator loss of confidence/trust due to the association of the University </w:t>
      </w:r>
      <w:r w:rsidR="00053620">
        <w:rPr>
          <w:rFonts w:cs="Arial"/>
          <w:bCs/>
        </w:rPr>
        <w:t xml:space="preserve">with </w:t>
      </w:r>
      <w:r w:rsidR="009C345A">
        <w:rPr>
          <w:rFonts w:cs="Arial"/>
          <w:bCs/>
        </w:rPr>
        <w:t xml:space="preserve">money laundering and/or involvement with sanctions </w:t>
      </w:r>
      <w:proofErr w:type="gramStart"/>
      <w:r w:rsidR="009C345A">
        <w:rPr>
          <w:rFonts w:cs="Arial"/>
          <w:bCs/>
        </w:rPr>
        <w:t>busting</w:t>
      </w:r>
      <w:r w:rsidRPr="00333EAB">
        <w:rPr>
          <w:rFonts w:cs="Arial"/>
          <w:bCs/>
        </w:rPr>
        <w:t>;</w:t>
      </w:r>
      <w:proofErr w:type="gramEnd"/>
    </w:p>
    <w:p w14:paraId="677791D0" w14:textId="3E469A39" w:rsidR="00014403" w:rsidRPr="00154D6B" w:rsidRDefault="00053620" w:rsidP="00717589">
      <w:pPr>
        <w:pStyle w:val="ListParagraph"/>
        <w:numPr>
          <w:ilvl w:val="0"/>
          <w:numId w:val="24"/>
        </w:numPr>
        <w:tabs>
          <w:tab w:val="left" w:pos="0"/>
        </w:tabs>
        <w:spacing w:line="276" w:lineRule="auto"/>
        <w:contextualSpacing/>
        <w:jc w:val="both"/>
        <w:rPr>
          <w:rFonts w:cs="Arial"/>
          <w:bCs/>
        </w:rPr>
      </w:pPr>
      <w:r>
        <w:rPr>
          <w:rFonts w:cs="Arial"/>
          <w:bCs/>
        </w:rPr>
        <w:t>Financial risk - consequential</w:t>
      </w:r>
      <w:r w:rsidR="00014403" w:rsidRPr="00333EAB">
        <w:rPr>
          <w:rFonts w:cs="Arial"/>
          <w:bCs/>
        </w:rPr>
        <w:t xml:space="preserve"> loss </w:t>
      </w:r>
      <w:r>
        <w:rPr>
          <w:rFonts w:cs="Arial"/>
          <w:bCs/>
        </w:rPr>
        <w:t>of income through</w:t>
      </w:r>
      <w:r w:rsidR="00014403" w:rsidRPr="00333EAB">
        <w:rPr>
          <w:rFonts w:cs="Arial"/>
          <w:bCs/>
        </w:rPr>
        <w:t xml:space="preserve"> revenue streams</w:t>
      </w:r>
      <w:r>
        <w:rPr>
          <w:rFonts w:cs="Arial"/>
          <w:bCs/>
        </w:rPr>
        <w:t xml:space="preserve"> and/or additional costs via </w:t>
      </w:r>
      <w:r w:rsidR="00014403" w:rsidRPr="00333EAB">
        <w:rPr>
          <w:rFonts w:cs="Arial"/>
          <w:bCs/>
        </w:rPr>
        <w:t xml:space="preserve">fines, legal costs and/or costs of remedial action </w:t>
      </w:r>
      <w:r w:rsidR="008E0236">
        <w:rPr>
          <w:rFonts w:cs="Arial"/>
          <w:bCs/>
        </w:rPr>
        <w:t>to resolve</w:t>
      </w:r>
      <w:r w:rsidR="00014403" w:rsidRPr="00333EAB">
        <w:rPr>
          <w:rFonts w:cs="Arial"/>
          <w:bCs/>
        </w:rPr>
        <w:t xml:space="preserve"> </w:t>
      </w:r>
      <w:r w:rsidR="009C345A">
        <w:rPr>
          <w:rFonts w:cs="Arial"/>
          <w:bCs/>
        </w:rPr>
        <w:t>compliance breaches</w:t>
      </w:r>
      <w:r>
        <w:rPr>
          <w:rFonts w:cs="Arial"/>
          <w:bCs/>
        </w:rPr>
        <w:t>.</w:t>
      </w:r>
    </w:p>
    <w:p w14:paraId="25896F41" w14:textId="41E74D4C" w:rsidR="00014403" w:rsidRPr="00C91D7A" w:rsidRDefault="00014403" w:rsidP="00014403">
      <w:pPr>
        <w:pStyle w:val="Heading2"/>
        <w:rPr>
          <w:rStyle w:val="Heading1Char"/>
          <w:rFonts w:ascii="Arial" w:hAnsi="Arial" w:cs="Arial"/>
          <w:b/>
          <w:color w:val="auto"/>
          <w:sz w:val="28"/>
          <w:szCs w:val="28"/>
        </w:rPr>
      </w:pPr>
      <w:r w:rsidRPr="00C91D7A">
        <w:rPr>
          <w:rFonts w:ascii="Arial" w:hAnsi="Arial" w:cs="Arial"/>
          <w:sz w:val="28"/>
        </w:rPr>
        <w:t>Risk appetite</w:t>
      </w:r>
    </w:p>
    <w:p w14:paraId="07013697" w14:textId="0D04617A" w:rsidR="004B5FF2" w:rsidRPr="003964C3" w:rsidRDefault="00154D6B" w:rsidP="003964C3">
      <w:pPr>
        <w:tabs>
          <w:tab w:val="left" w:pos="0"/>
        </w:tabs>
        <w:rPr>
          <w:rFonts w:asciiTheme="minorHAnsi" w:hAnsiTheme="minorHAnsi" w:cstheme="minorHAnsi"/>
        </w:rPr>
      </w:pPr>
      <w:r>
        <w:t>The University has</w:t>
      </w:r>
      <w:r w:rsidR="009C345A">
        <w:t xml:space="preserve"> zero</w:t>
      </w:r>
      <w:r w:rsidR="004B5FF2" w:rsidRPr="00333EAB">
        <w:t xml:space="preserve"> tolerance for </w:t>
      </w:r>
      <w:r w:rsidR="009C345A">
        <w:t>its services being used to launder money and/or to evade sanctions and for any material compliance breaches in relation to anti-money laundering and/or financial sanctions legislation.</w:t>
      </w:r>
    </w:p>
    <w:p w14:paraId="1D0077D4" w14:textId="582163EF" w:rsidR="00154D6B" w:rsidRPr="00C91D7A" w:rsidRDefault="00154D6B" w:rsidP="00154D6B">
      <w:pPr>
        <w:pStyle w:val="Heading2"/>
        <w:rPr>
          <w:rStyle w:val="Heading1Char"/>
          <w:rFonts w:ascii="Arial" w:hAnsi="Arial" w:cs="Arial"/>
          <w:b/>
          <w:color w:val="auto"/>
          <w:sz w:val="28"/>
          <w:szCs w:val="28"/>
        </w:rPr>
      </w:pPr>
      <w:bookmarkStart w:id="15" w:name="_Toc520983045"/>
      <w:r w:rsidRPr="00C91D7A">
        <w:rPr>
          <w:rFonts w:ascii="Arial" w:hAnsi="Arial" w:cs="Arial"/>
          <w:sz w:val="28"/>
        </w:rPr>
        <w:t>Summary of significant changes since last version</w:t>
      </w:r>
    </w:p>
    <w:p w14:paraId="52DF044C" w14:textId="6179907D" w:rsidR="00577C4D" w:rsidRDefault="005B338C" w:rsidP="00B25694">
      <w:bookmarkStart w:id="16" w:name="_Toc485299905"/>
      <w:bookmarkStart w:id="17" w:name="_Toc485213342"/>
      <w:bookmarkEnd w:id="15"/>
      <w:r>
        <w:t>Th</w:t>
      </w:r>
      <w:r w:rsidR="00285F47">
        <w:t xml:space="preserve">is document is a complete rewrite of the existing University’s Anti-Money Laundering Policy that </w:t>
      </w:r>
      <w:r w:rsidR="008E0236">
        <w:t>also included</w:t>
      </w:r>
      <w:r>
        <w:t xml:space="preserve"> </w:t>
      </w:r>
      <w:r w:rsidR="00285F47">
        <w:t>de</w:t>
      </w:r>
      <w:r w:rsidR="00AA4308">
        <w:t>tails</w:t>
      </w:r>
      <w:r w:rsidR="00285F47">
        <w:t xml:space="preserve"> of </w:t>
      </w:r>
      <w:r w:rsidR="003A62FB">
        <w:t>relevant procedures and controls</w:t>
      </w:r>
      <w:r w:rsidR="00285F47">
        <w:t xml:space="preserve">.  The existing Policy has been </w:t>
      </w:r>
      <w:r w:rsidR="008E0236">
        <w:t xml:space="preserve">updated and </w:t>
      </w:r>
      <w:r w:rsidR="00285F47">
        <w:t xml:space="preserve">retitled </w:t>
      </w:r>
      <w:r w:rsidR="004A79D4">
        <w:t xml:space="preserve">- </w:t>
      </w:r>
      <w:r w:rsidR="00285F47">
        <w:t>The Open University and Open University Student Budget Account Ltd Anti Money Laundering and Sanctions Compliance Manual</w:t>
      </w:r>
      <w:r w:rsidR="0005089E">
        <w:t xml:space="preserve"> (the Manual)</w:t>
      </w:r>
      <w:r w:rsidR="00285F47">
        <w:t xml:space="preserve">. </w:t>
      </w:r>
    </w:p>
    <w:p w14:paraId="1DD6BACA" w14:textId="73797ABB" w:rsidR="00154D6B" w:rsidRPr="00C91D7A" w:rsidRDefault="00154D6B" w:rsidP="00154D6B">
      <w:pPr>
        <w:pStyle w:val="Heading2"/>
        <w:rPr>
          <w:rStyle w:val="Heading1Char"/>
          <w:rFonts w:ascii="Arial" w:hAnsi="Arial" w:cs="Arial"/>
          <w:b/>
          <w:color w:val="auto"/>
          <w:sz w:val="28"/>
          <w:szCs w:val="28"/>
        </w:rPr>
      </w:pPr>
      <w:bookmarkStart w:id="18" w:name="_Toc503169610"/>
      <w:bookmarkStart w:id="19" w:name="_Toc520975139"/>
      <w:bookmarkStart w:id="20" w:name="_Toc520983046"/>
      <w:r w:rsidRPr="00C91D7A">
        <w:rPr>
          <w:rFonts w:ascii="Arial" w:hAnsi="Arial" w:cs="Arial"/>
          <w:sz w:val="28"/>
        </w:rPr>
        <w:t>Policies superseded by this document</w:t>
      </w:r>
    </w:p>
    <w:bookmarkEnd w:id="18"/>
    <w:bookmarkEnd w:id="19"/>
    <w:bookmarkEnd w:id="20"/>
    <w:p w14:paraId="42EAEDB4" w14:textId="50037EB5" w:rsidR="00577C4D" w:rsidRDefault="008E0236" w:rsidP="00B25694">
      <w:pPr>
        <w:rPr>
          <w:highlight w:val="white"/>
        </w:rPr>
      </w:pPr>
      <w:r>
        <w:rPr>
          <w:highlight w:val="white"/>
        </w:rPr>
        <w:t xml:space="preserve">Post approval by the Audit Committee, this document </w:t>
      </w:r>
      <w:r w:rsidR="00AD10D8">
        <w:rPr>
          <w:highlight w:val="white"/>
        </w:rPr>
        <w:t>replace</w:t>
      </w:r>
      <w:r>
        <w:rPr>
          <w:highlight w:val="white"/>
        </w:rPr>
        <w:t>s</w:t>
      </w:r>
      <w:r w:rsidR="00AD10D8">
        <w:rPr>
          <w:highlight w:val="white"/>
        </w:rPr>
        <w:t xml:space="preserve"> the existing Anti- Money Laundering Policy</w:t>
      </w:r>
      <w:r>
        <w:rPr>
          <w:highlight w:val="white"/>
        </w:rPr>
        <w:t xml:space="preserve"> (as above)</w:t>
      </w:r>
      <w:r w:rsidR="00577C4D">
        <w:rPr>
          <w:highlight w:val="white"/>
        </w:rPr>
        <w:t>.</w:t>
      </w:r>
    </w:p>
    <w:p w14:paraId="2C149C7B" w14:textId="7B733A10" w:rsidR="00703039" w:rsidRPr="00C91D7A" w:rsidRDefault="00063CF2" w:rsidP="00A97AA8">
      <w:pPr>
        <w:pStyle w:val="Heading2"/>
        <w:rPr>
          <w:rFonts w:ascii="Arial" w:hAnsi="Arial" w:cs="Arial"/>
          <w:sz w:val="28"/>
        </w:rPr>
      </w:pPr>
      <w:bookmarkStart w:id="21" w:name="_Toc503169611"/>
      <w:bookmarkStart w:id="22" w:name="_Toc520983047"/>
      <w:r w:rsidRPr="00C91D7A">
        <w:rPr>
          <w:rFonts w:ascii="Arial" w:hAnsi="Arial" w:cs="Arial"/>
          <w:sz w:val="28"/>
        </w:rPr>
        <w:t>Scope</w:t>
      </w:r>
      <w:bookmarkStart w:id="23" w:name="_Toc485299906"/>
      <w:bookmarkEnd w:id="16"/>
      <w:bookmarkEnd w:id="17"/>
      <w:bookmarkEnd w:id="21"/>
      <w:bookmarkEnd w:id="22"/>
    </w:p>
    <w:bookmarkEnd w:id="23"/>
    <w:p w14:paraId="70551E18" w14:textId="011D8B15" w:rsidR="00577C4D" w:rsidRDefault="00703039" w:rsidP="00AD10D8">
      <w:pPr>
        <w:rPr>
          <w:highlight w:val="white"/>
        </w:rPr>
      </w:pPr>
      <w:r w:rsidRPr="00407578">
        <w:rPr>
          <w:highlight w:val="white"/>
        </w:rPr>
        <w:t>Th</w:t>
      </w:r>
      <w:r w:rsidR="00B927C3">
        <w:rPr>
          <w:highlight w:val="white"/>
        </w:rPr>
        <w:t>e money laundering sections of this policy apply to OUSBA</w:t>
      </w:r>
      <w:r w:rsidR="003A62FB">
        <w:rPr>
          <w:highlight w:val="white"/>
        </w:rPr>
        <w:t xml:space="preserve"> and</w:t>
      </w:r>
      <w:r w:rsidR="00297BE5">
        <w:rPr>
          <w:highlight w:val="white"/>
        </w:rPr>
        <w:t xml:space="preserve"> the credit broking activities of the University as an appointed representative of OUSBA</w:t>
      </w:r>
      <w:r w:rsidR="00B927C3">
        <w:rPr>
          <w:highlight w:val="white"/>
        </w:rPr>
        <w:t>.  The sections covering sanctions compliance apply to the University</w:t>
      </w:r>
      <w:r w:rsidR="00297BE5">
        <w:rPr>
          <w:highlight w:val="white"/>
        </w:rPr>
        <w:t xml:space="preserve"> as a whole</w:t>
      </w:r>
      <w:r w:rsidR="00B927C3">
        <w:rPr>
          <w:highlight w:val="white"/>
        </w:rPr>
        <w:t>.</w:t>
      </w:r>
    </w:p>
    <w:p w14:paraId="05BA111F" w14:textId="77777777" w:rsidR="002A4954" w:rsidRPr="00C91D7A" w:rsidRDefault="002A4954" w:rsidP="003D03EA">
      <w:pPr>
        <w:pStyle w:val="Heading2"/>
        <w:rPr>
          <w:rFonts w:ascii="Arial" w:hAnsi="Arial" w:cs="Arial"/>
          <w:sz w:val="28"/>
        </w:rPr>
      </w:pPr>
      <w:bookmarkStart w:id="24" w:name="_Toc503169614"/>
      <w:bookmarkStart w:id="25" w:name="_Toc520983050"/>
      <w:r w:rsidRPr="00C91D7A">
        <w:rPr>
          <w:rFonts w:ascii="Arial" w:hAnsi="Arial" w:cs="Arial"/>
          <w:sz w:val="28"/>
        </w:rPr>
        <w:t>Related Documentation</w:t>
      </w:r>
      <w:bookmarkEnd w:id="24"/>
      <w:bookmarkEnd w:id="25"/>
    </w:p>
    <w:p w14:paraId="79814BAE" w14:textId="7AD6DBAB" w:rsidR="00577C4D" w:rsidRPr="001E4EA9" w:rsidRDefault="002D3F6D" w:rsidP="001E4EA9">
      <w:pPr>
        <w:rPr>
          <w:highlight w:val="white"/>
        </w:rPr>
      </w:pPr>
      <w:r w:rsidRPr="0010063F">
        <w:rPr>
          <w:highlight w:val="white"/>
        </w:rPr>
        <w:t xml:space="preserve">Refer to the </w:t>
      </w:r>
      <w:r w:rsidRPr="005C0F14">
        <w:rPr>
          <w:highlight w:val="white"/>
        </w:rPr>
        <w:t xml:space="preserve">following documentation </w:t>
      </w:r>
      <w:r>
        <w:rPr>
          <w:highlight w:val="white"/>
        </w:rPr>
        <w:t xml:space="preserve">in conjunction with </w:t>
      </w:r>
      <w:r w:rsidRPr="005C0F14">
        <w:rPr>
          <w:highlight w:val="white"/>
        </w:rPr>
        <w:t xml:space="preserve">this </w:t>
      </w:r>
      <w:r w:rsidR="009E5537">
        <w:rPr>
          <w:highlight w:val="white"/>
        </w:rPr>
        <w:t>document</w:t>
      </w:r>
      <w:r w:rsidR="00B04A0D">
        <w:rPr>
          <w:highlight w:val="white"/>
        </w:rPr>
        <w:t>:</w:t>
      </w:r>
    </w:p>
    <w:p w14:paraId="704146B9" w14:textId="18734E68" w:rsidR="00577C4D" w:rsidRPr="00B927C3" w:rsidRDefault="00AA4308" w:rsidP="00B927C3">
      <w:pPr>
        <w:pStyle w:val="ListParagraph"/>
        <w:numPr>
          <w:ilvl w:val="0"/>
          <w:numId w:val="15"/>
        </w:numPr>
        <w:ind w:left="709" w:hanging="425"/>
        <w:rPr>
          <w:rFonts w:cs="Arial"/>
          <w:highlight w:val="white"/>
        </w:rPr>
      </w:pPr>
      <w:r>
        <w:t>The Open University and Open University Student Budget Account Ltd Anti Money Laundering and Sanctions Compliance Manual</w:t>
      </w:r>
      <w:r w:rsidR="00297BE5">
        <w:t xml:space="preserve"> (</w:t>
      </w:r>
      <w:r w:rsidR="007C3A79">
        <w:t xml:space="preserve">the </w:t>
      </w:r>
      <w:r w:rsidR="00297BE5">
        <w:t>Manual)</w:t>
      </w:r>
      <w:r w:rsidR="008E0236">
        <w:t>.</w:t>
      </w:r>
    </w:p>
    <w:p w14:paraId="08EAA32E" w14:textId="77777777" w:rsidR="00245CAF" w:rsidRPr="00C91D7A" w:rsidRDefault="00245CAF" w:rsidP="00245CAF">
      <w:pPr>
        <w:pStyle w:val="Heading2"/>
        <w:rPr>
          <w:rFonts w:ascii="Arial" w:hAnsi="Arial" w:cs="Arial"/>
          <w:sz w:val="28"/>
        </w:rPr>
      </w:pPr>
      <w:bookmarkStart w:id="26" w:name="_Toc503169628"/>
      <w:bookmarkStart w:id="27" w:name="_Toc520983079"/>
      <w:r w:rsidRPr="00C91D7A">
        <w:rPr>
          <w:rFonts w:ascii="Arial" w:hAnsi="Arial" w:cs="Arial"/>
          <w:sz w:val="28"/>
        </w:rPr>
        <w:t>Alternative format</w:t>
      </w:r>
      <w:bookmarkEnd w:id="26"/>
      <w:bookmarkEnd w:id="27"/>
      <w:r w:rsidRPr="00C91D7A">
        <w:rPr>
          <w:rFonts w:ascii="Arial" w:hAnsi="Arial" w:cs="Arial"/>
          <w:sz w:val="28"/>
        </w:rPr>
        <w:t>?</w:t>
      </w:r>
    </w:p>
    <w:p w14:paraId="4CC53A5B" w14:textId="42624A05" w:rsidR="00245CAF" w:rsidRPr="00245CAF" w:rsidRDefault="00245CAF" w:rsidP="00245CAF">
      <w:pPr>
        <w:spacing w:before="240"/>
        <w:rPr>
          <w:b/>
          <w:noProof/>
        </w:rPr>
      </w:pPr>
      <w:r w:rsidRPr="00245CAF">
        <w:rPr>
          <w:rFonts w:cs="Arial"/>
          <w:szCs w:val="24"/>
        </w:rPr>
        <w:t>If you require this document in an alternative format</w:t>
      </w:r>
      <w:r w:rsidR="007A6F02">
        <w:rPr>
          <w:rFonts w:cs="Arial"/>
          <w:szCs w:val="24"/>
        </w:rPr>
        <w:t>, please</w:t>
      </w:r>
      <w:r w:rsidRPr="00245CAF">
        <w:rPr>
          <w:rFonts w:cs="Arial"/>
          <w:szCs w:val="24"/>
        </w:rPr>
        <w:t xml:space="preserve"> contact </w:t>
      </w:r>
      <w:hyperlink r:id="rId12" w:history="1">
        <w:r w:rsidRPr="00245CAF">
          <w:rPr>
            <w:rStyle w:val="Hyperlink"/>
            <w:rFonts w:cs="Arial"/>
            <w:szCs w:val="24"/>
          </w:rPr>
          <w:t>Governance-Team@open.ac.uk</w:t>
        </w:r>
      </w:hyperlink>
      <w:r w:rsidRPr="00D1406C">
        <w:t xml:space="preserve">. </w:t>
      </w:r>
    </w:p>
    <w:p w14:paraId="64ADA75B" w14:textId="77777777" w:rsidR="00153FFE" w:rsidRPr="00C91D7A" w:rsidRDefault="00EF06B9" w:rsidP="00B807DE">
      <w:pPr>
        <w:pStyle w:val="Heading2"/>
        <w:rPr>
          <w:rFonts w:ascii="Arial" w:hAnsi="Arial" w:cs="Arial"/>
          <w:sz w:val="28"/>
        </w:rPr>
      </w:pPr>
      <w:bookmarkStart w:id="28" w:name="_Toc503169616"/>
      <w:bookmarkStart w:id="29" w:name="_Toc520983055"/>
      <w:r w:rsidRPr="00C91D7A">
        <w:rPr>
          <w:rFonts w:ascii="Arial" w:hAnsi="Arial" w:cs="Arial"/>
          <w:sz w:val="28"/>
        </w:rPr>
        <w:t>Policy</w:t>
      </w:r>
      <w:bookmarkEnd w:id="28"/>
      <w:bookmarkEnd w:id="29"/>
      <w:r w:rsidR="00295CA5" w:rsidRPr="00C91D7A">
        <w:rPr>
          <w:rFonts w:ascii="Arial" w:hAnsi="Arial" w:cs="Arial"/>
          <w:sz w:val="28"/>
        </w:rPr>
        <w:t xml:space="preserve"> </w:t>
      </w:r>
    </w:p>
    <w:p w14:paraId="74FA4BB6" w14:textId="77777777" w:rsidR="00091F0E" w:rsidRPr="00C91D7A" w:rsidRDefault="00091F0E" w:rsidP="00B807DE">
      <w:pPr>
        <w:pStyle w:val="Heading3"/>
        <w:numPr>
          <w:ilvl w:val="0"/>
          <w:numId w:val="20"/>
        </w:numPr>
        <w:ind w:left="709" w:hanging="709"/>
        <w:rPr>
          <w:rFonts w:ascii="Arial" w:hAnsi="Arial" w:cs="Arial"/>
          <w:sz w:val="24"/>
        </w:rPr>
      </w:pPr>
      <w:bookmarkStart w:id="30" w:name="_Toc503169617"/>
      <w:bookmarkStart w:id="31" w:name="_Toc520983056"/>
      <w:r w:rsidRPr="00C91D7A">
        <w:rPr>
          <w:rFonts w:ascii="Arial" w:hAnsi="Arial" w:cs="Arial"/>
          <w:sz w:val="24"/>
        </w:rPr>
        <w:t>Purpose</w:t>
      </w:r>
      <w:bookmarkEnd w:id="30"/>
      <w:bookmarkEnd w:id="31"/>
    </w:p>
    <w:p w14:paraId="2C2F4983" w14:textId="4BE7E808" w:rsidR="007D065F" w:rsidRPr="00717589" w:rsidRDefault="00375590" w:rsidP="00717589">
      <w:pPr>
        <w:pStyle w:val="ListParagraph"/>
        <w:widowControl w:val="0"/>
        <w:tabs>
          <w:tab w:val="left" w:pos="0"/>
          <w:tab w:val="left" w:pos="1418"/>
        </w:tabs>
        <w:autoSpaceDE w:val="0"/>
        <w:autoSpaceDN w:val="0"/>
        <w:adjustRightInd w:val="0"/>
        <w:spacing w:line="276" w:lineRule="auto"/>
        <w:ind w:left="0"/>
        <w:jc w:val="both"/>
        <w:rPr>
          <w:rFonts w:cs="Arial"/>
        </w:rPr>
      </w:pPr>
      <w:r w:rsidRPr="00717589">
        <w:rPr>
          <w:rFonts w:cs="Arial"/>
        </w:rPr>
        <w:t>This policy documents the University’s requirements for establishing, maintaining and operating proportionate</w:t>
      </w:r>
      <w:r w:rsidR="00AA4308">
        <w:rPr>
          <w:rFonts w:cs="Arial"/>
        </w:rPr>
        <w:t xml:space="preserve"> </w:t>
      </w:r>
      <w:r w:rsidRPr="00717589">
        <w:rPr>
          <w:rFonts w:cs="Arial"/>
        </w:rPr>
        <w:t xml:space="preserve">measures </w:t>
      </w:r>
      <w:r w:rsidR="00717589">
        <w:rPr>
          <w:rFonts w:cs="Arial"/>
        </w:rPr>
        <w:t xml:space="preserve">to </w:t>
      </w:r>
      <w:r w:rsidR="00B927C3">
        <w:rPr>
          <w:rFonts w:cs="Arial"/>
        </w:rPr>
        <w:t>enable</w:t>
      </w:r>
      <w:r w:rsidR="00297BE5">
        <w:rPr>
          <w:rFonts w:cs="Arial"/>
        </w:rPr>
        <w:t xml:space="preserve"> </w:t>
      </w:r>
      <w:r w:rsidR="00B927C3">
        <w:rPr>
          <w:rFonts w:cs="Arial"/>
        </w:rPr>
        <w:t>OUSBA</w:t>
      </w:r>
      <w:r w:rsidR="00297BE5">
        <w:rPr>
          <w:rFonts w:cs="Arial"/>
        </w:rPr>
        <w:t xml:space="preserve"> </w:t>
      </w:r>
      <w:r w:rsidR="003A62FB">
        <w:rPr>
          <w:rFonts w:cs="Arial"/>
        </w:rPr>
        <w:t xml:space="preserve">and the University as OUSBA’s appointed representative </w:t>
      </w:r>
      <w:r w:rsidR="00B927C3">
        <w:rPr>
          <w:rFonts w:cs="Arial"/>
        </w:rPr>
        <w:t xml:space="preserve">to comply with </w:t>
      </w:r>
      <w:r w:rsidR="00297BE5">
        <w:rPr>
          <w:rFonts w:cs="Arial"/>
        </w:rPr>
        <w:t>their</w:t>
      </w:r>
      <w:r w:rsidR="00B927C3">
        <w:rPr>
          <w:rFonts w:cs="Arial"/>
        </w:rPr>
        <w:t xml:space="preserve"> money laundering obligations</w:t>
      </w:r>
      <w:r w:rsidR="00717589">
        <w:rPr>
          <w:rFonts w:cs="Arial"/>
        </w:rPr>
        <w:t xml:space="preserve"> </w:t>
      </w:r>
      <w:r w:rsidR="00AA4308">
        <w:rPr>
          <w:rFonts w:cs="Arial"/>
        </w:rPr>
        <w:t>and for the Universit</w:t>
      </w:r>
      <w:r w:rsidR="00297BE5">
        <w:rPr>
          <w:rFonts w:cs="Arial"/>
        </w:rPr>
        <w:t>y</w:t>
      </w:r>
      <w:r w:rsidR="00AA4308">
        <w:rPr>
          <w:rFonts w:cs="Arial"/>
        </w:rPr>
        <w:t xml:space="preserve"> </w:t>
      </w:r>
      <w:proofErr w:type="gramStart"/>
      <w:r w:rsidR="008E0236">
        <w:rPr>
          <w:rFonts w:cs="Arial"/>
        </w:rPr>
        <w:t xml:space="preserve">as a whole </w:t>
      </w:r>
      <w:r w:rsidR="00AA4308">
        <w:rPr>
          <w:rFonts w:cs="Arial"/>
        </w:rPr>
        <w:t>to</w:t>
      </w:r>
      <w:proofErr w:type="gramEnd"/>
      <w:r w:rsidR="00AA4308">
        <w:rPr>
          <w:rFonts w:cs="Arial"/>
        </w:rPr>
        <w:t xml:space="preserve"> comply with financial sanctions legislation</w:t>
      </w:r>
      <w:r w:rsidR="005114C8">
        <w:rPr>
          <w:rFonts w:cs="Arial"/>
        </w:rPr>
        <w:t>.</w:t>
      </w:r>
    </w:p>
    <w:p w14:paraId="58977B96" w14:textId="5F790058" w:rsidR="00375590" w:rsidRPr="00C91D7A" w:rsidRDefault="007D065F" w:rsidP="00717589">
      <w:pPr>
        <w:pStyle w:val="Heading3"/>
        <w:numPr>
          <w:ilvl w:val="0"/>
          <w:numId w:val="20"/>
        </w:numPr>
        <w:ind w:left="709" w:hanging="709"/>
        <w:rPr>
          <w:rFonts w:ascii="Arial" w:hAnsi="Arial" w:cs="Arial"/>
          <w:sz w:val="24"/>
        </w:rPr>
      </w:pPr>
      <w:r w:rsidRPr="00C91D7A">
        <w:rPr>
          <w:rFonts w:ascii="Arial" w:hAnsi="Arial" w:cs="Arial"/>
          <w:sz w:val="24"/>
        </w:rPr>
        <w:t xml:space="preserve">Responsibility for </w:t>
      </w:r>
      <w:r w:rsidR="00B927C3" w:rsidRPr="00C91D7A">
        <w:rPr>
          <w:rFonts w:ascii="Arial" w:hAnsi="Arial" w:cs="Arial"/>
          <w:sz w:val="24"/>
        </w:rPr>
        <w:t>Anti Money Laundering and Sanctions Compliance</w:t>
      </w:r>
      <w:r w:rsidRPr="00C91D7A">
        <w:rPr>
          <w:rFonts w:ascii="Arial" w:hAnsi="Arial" w:cs="Arial"/>
          <w:sz w:val="24"/>
        </w:rPr>
        <w:t xml:space="preserve"> Risk Mitigation</w:t>
      </w:r>
    </w:p>
    <w:p w14:paraId="2C49D4ED" w14:textId="165AC6CC" w:rsidR="007D065F" w:rsidRPr="00333EAB" w:rsidRDefault="007D065F" w:rsidP="007D065F">
      <w:pPr>
        <w:pStyle w:val="ListParagraph"/>
        <w:widowControl w:val="0"/>
        <w:tabs>
          <w:tab w:val="left" w:pos="0"/>
          <w:tab w:val="left" w:pos="1418"/>
        </w:tabs>
        <w:autoSpaceDE w:val="0"/>
        <w:autoSpaceDN w:val="0"/>
        <w:adjustRightInd w:val="0"/>
        <w:spacing w:after="0" w:line="240" w:lineRule="auto"/>
        <w:ind w:left="0"/>
        <w:rPr>
          <w:rFonts w:cs="Arial"/>
        </w:rPr>
      </w:pPr>
      <w:r w:rsidRPr="00333EAB">
        <w:rPr>
          <w:rFonts w:cs="Arial"/>
        </w:rPr>
        <w:t>The University operates 3 lines of defence in relation to mitigating th</w:t>
      </w:r>
      <w:r w:rsidR="00B927C3">
        <w:rPr>
          <w:rFonts w:cs="Arial"/>
        </w:rPr>
        <w:t>ese</w:t>
      </w:r>
      <w:r w:rsidRPr="00333EAB">
        <w:rPr>
          <w:rFonts w:cs="Arial"/>
        </w:rPr>
        <w:t xml:space="preserve"> risk</w:t>
      </w:r>
      <w:r w:rsidR="00B927C3">
        <w:rPr>
          <w:rFonts w:cs="Arial"/>
        </w:rPr>
        <w:t>s</w:t>
      </w:r>
      <w:r w:rsidRPr="00333EAB">
        <w:rPr>
          <w:rFonts w:cs="Arial"/>
        </w:rPr>
        <w:t>:</w:t>
      </w:r>
    </w:p>
    <w:p w14:paraId="277A4E3B" w14:textId="77777777" w:rsidR="007D065F" w:rsidRPr="00333EAB" w:rsidRDefault="007D065F" w:rsidP="007D065F">
      <w:pPr>
        <w:pStyle w:val="ListParagraph"/>
        <w:widowControl w:val="0"/>
        <w:tabs>
          <w:tab w:val="left" w:pos="0"/>
          <w:tab w:val="left" w:pos="1418"/>
        </w:tabs>
        <w:autoSpaceDE w:val="0"/>
        <w:autoSpaceDN w:val="0"/>
        <w:adjustRightInd w:val="0"/>
        <w:spacing w:after="0" w:line="240" w:lineRule="auto"/>
        <w:ind w:left="0"/>
        <w:rPr>
          <w:rFonts w:cs="Arial"/>
        </w:rPr>
      </w:pPr>
    </w:p>
    <w:p w14:paraId="26F2D912" w14:textId="0031E162" w:rsidR="007D065F" w:rsidRPr="00717589" w:rsidRDefault="007D065F" w:rsidP="00717589">
      <w:pPr>
        <w:pStyle w:val="ListParagraph"/>
        <w:widowControl w:val="0"/>
        <w:tabs>
          <w:tab w:val="left" w:pos="0"/>
          <w:tab w:val="left" w:pos="1418"/>
        </w:tabs>
        <w:autoSpaceDE w:val="0"/>
        <w:autoSpaceDN w:val="0"/>
        <w:adjustRightInd w:val="0"/>
        <w:spacing w:after="0" w:line="240" w:lineRule="auto"/>
        <w:ind w:left="0"/>
        <w:rPr>
          <w:rFonts w:cs="Arial"/>
          <w:b/>
          <w:bCs/>
        </w:rPr>
      </w:pPr>
      <w:r w:rsidRPr="00333EAB">
        <w:rPr>
          <w:rFonts w:cs="Arial"/>
        </w:rPr>
        <w:t>Line 1</w:t>
      </w:r>
    </w:p>
    <w:p w14:paraId="4D7E3FF6" w14:textId="578EA3C0" w:rsidR="007D065F" w:rsidRPr="00333EAB" w:rsidRDefault="008B53FA" w:rsidP="002D143B">
      <w:pPr>
        <w:pStyle w:val="ListParagraph"/>
        <w:widowControl w:val="0"/>
        <w:tabs>
          <w:tab w:val="left" w:pos="0"/>
          <w:tab w:val="left" w:pos="1418"/>
        </w:tabs>
        <w:autoSpaceDE w:val="0"/>
        <w:autoSpaceDN w:val="0"/>
        <w:adjustRightInd w:val="0"/>
        <w:spacing w:after="0" w:line="276" w:lineRule="auto"/>
        <w:ind w:left="0"/>
        <w:jc w:val="both"/>
        <w:rPr>
          <w:rFonts w:cs="Arial"/>
        </w:rPr>
      </w:pPr>
      <w:r>
        <w:rPr>
          <w:rFonts w:cs="Arial"/>
        </w:rPr>
        <w:t xml:space="preserve">Relevant </w:t>
      </w:r>
      <w:r w:rsidR="007D065F" w:rsidRPr="00333EAB">
        <w:rPr>
          <w:rFonts w:cs="Arial"/>
        </w:rPr>
        <w:t xml:space="preserve">Senior Managers are responsible for implementing </w:t>
      </w:r>
      <w:r w:rsidR="00B927C3">
        <w:rPr>
          <w:rFonts w:cs="Arial"/>
        </w:rPr>
        <w:t xml:space="preserve">operational </w:t>
      </w:r>
      <w:r w:rsidR="007D065F" w:rsidRPr="00333EAB">
        <w:rPr>
          <w:rFonts w:cs="Arial"/>
        </w:rPr>
        <w:t>controls to mitigate</w:t>
      </w:r>
      <w:r>
        <w:rPr>
          <w:rFonts w:cs="Arial"/>
        </w:rPr>
        <w:t xml:space="preserve"> </w:t>
      </w:r>
      <w:r w:rsidR="00B927C3">
        <w:rPr>
          <w:rFonts w:cs="Arial"/>
        </w:rPr>
        <w:t>these</w:t>
      </w:r>
      <w:r w:rsidR="007D065F" w:rsidRPr="00333EAB">
        <w:rPr>
          <w:rFonts w:cs="Arial"/>
        </w:rPr>
        <w:t xml:space="preserve"> risks in their departments. </w:t>
      </w:r>
      <w:r>
        <w:rPr>
          <w:rFonts w:cs="Arial"/>
        </w:rPr>
        <w:t>Relevant e</w:t>
      </w:r>
      <w:r w:rsidR="007D065F" w:rsidRPr="00333EAB">
        <w:rPr>
          <w:rFonts w:cs="Arial"/>
        </w:rPr>
        <w:t>mployees are expected to operate these controls effectively and diligently to help protect the University</w:t>
      </w:r>
      <w:r>
        <w:rPr>
          <w:rFonts w:cs="Arial"/>
        </w:rPr>
        <w:t>.</w:t>
      </w:r>
    </w:p>
    <w:p w14:paraId="040E1036" w14:textId="2A90915B" w:rsidR="003A62FB" w:rsidRDefault="003A62FB" w:rsidP="00AA4308">
      <w:pPr>
        <w:spacing w:after="160" w:line="259" w:lineRule="auto"/>
        <w:rPr>
          <w:rFonts w:cs="Arial"/>
        </w:rPr>
      </w:pPr>
    </w:p>
    <w:p w14:paraId="25B83023" w14:textId="6A456A5B" w:rsidR="007D065F" w:rsidRPr="00333EAB" w:rsidRDefault="007D065F" w:rsidP="00C91D7A">
      <w:pPr>
        <w:spacing w:after="0" w:line="259" w:lineRule="auto"/>
        <w:rPr>
          <w:rFonts w:cs="Arial"/>
        </w:rPr>
      </w:pPr>
      <w:r w:rsidRPr="00333EAB">
        <w:rPr>
          <w:rFonts w:cs="Arial"/>
        </w:rPr>
        <w:t>Line 2</w:t>
      </w:r>
    </w:p>
    <w:p w14:paraId="07EB316D" w14:textId="7614458A" w:rsidR="007D065F" w:rsidRPr="00333EAB" w:rsidRDefault="007D065F" w:rsidP="002D143B">
      <w:pPr>
        <w:pStyle w:val="ListParagraph"/>
        <w:widowControl w:val="0"/>
        <w:tabs>
          <w:tab w:val="left" w:pos="0"/>
          <w:tab w:val="left" w:pos="1418"/>
        </w:tabs>
        <w:autoSpaceDE w:val="0"/>
        <w:autoSpaceDN w:val="0"/>
        <w:adjustRightInd w:val="0"/>
        <w:spacing w:line="276" w:lineRule="auto"/>
        <w:ind w:left="0"/>
        <w:rPr>
          <w:rFonts w:cs="Arial"/>
          <w:i/>
        </w:rPr>
      </w:pPr>
      <w:r w:rsidRPr="00333EAB">
        <w:rPr>
          <w:rFonts w:cs="Arial"/>
        </w:rPr>
        <w:t>The C</w:t>
      </w:r>
      <w:r w:rsidR="00B927C3">
        <w:rPr>
          <w:rFonts w:cs="Arial"/>
        </w:rPr>
        <w:t>hief Financial Officer (C</w:t>
      </w:r>
      <w:r w:rsidRPr="00333EAB">
        <w:rPr>
          <w:rFonts w:cs="Arial"/>
        </w:rPr>
        <w:t>FO</w:t>
      </w:r>
      <w:r w:rsidR="00B927C3">
        <w:rPr>
          <w:rFonts w:cs="Arial"/>
        </w:rPr>
        <w:t>)</w:t>
      </w:r>
      <w:r w:rsidRPr="00333EAB">
        <w:rPr>
          <w:rFonts w:cs="Arial"/>
        </w:rPr>
        <w:t xml:space="preserve"> is responsible for oversight of compliance with this policy.   </w:t>
      </w:r>
      <w:r w:rsidR="00B927C3">
        <w:rPr>
          <w:rFonts w:cs="Arial"/>
        </w:rPr>
        <w:t xml:space="preserve">OUSBA has appointed a Money Laundering Reporting Officer </w:t>
      </w:r>
      <w:r w:rsidR="009F0A24">
        <w:rPr>
          <w:rFonts w:cs="Arial"/>
        </w:rPr>
        <w:t xml:space="preserve">(MLRO) </w:t>
      </w:r>
      <w:r w:rsidR="00B927C3">
        <w:rPr>
          <w:rFonts w:cs="Arial"/>
        </w:rPr>
        <w:t>(</w:t>
      </w:r>
      <w:r w:rsidR="0057779F">
        <w:rPr>
          <w:rFonts w:cs="Arial"/>
        </w:rPr>
        <w:t xml:space="preserve">Deputy </w:t>
      </w:r>
      <w:r w:rsidR="00B927C3">
        <w:rPr>
          <w:rFonts w:cs="Arial"/>
        </w:rPr>
        <w:t xml:space="preserve">Director of </w:t>
      </w:r>
      <w:r w:rsidR="0057779F">
        <w:rPr>
          <w:rFonts w:cs="Arial"/>
        </w:rPr>
        <w:t>Finance – Financial Operations</w:t>
      </w:r>
      <w:r w:rsidR="00B927C3">
        <w:rPr>
          <w:rFonts w:cs="Arial"/>
        </w:rPr>
        <w:t>) to act as a focal point for its anti-money laundering</w:t>
      </w:r>
      <w:r w:rsidR="008E0236">
        <w:rPr>
          <w:rFonts w:cs="Arial"/>
        </w:rPr>
        <w:t xml:space="preserve"> and sanctions compliance</w:t>
      </w:r>
      <w:r w:rsidR="00B927C3">
        <w:rPr>
          <w:rFonts w:cs="Arial"/>
        </w:rPr>
        <w:t xml:space="preserve"> activities.</w:t>
      </w:r>
    </w:p>
    <w:p w14:paraId="302CAD07" w14:textId="5F01052B" w:rsidR="007D065F" w:rsidRPr="00333EAB" w:rsidRDefault="007D065F" w:rsidP="00C91D7A">
      <w:pPr>
        <w:pStyle w:val="ListParagraph"/>
        <w:widowControl w:val="0"/>
        <w:tabs>
          <w:tab w:val="left" w:pos="0"/>
          <w:tab w:val="left" w:pos="1418"/>
        </w:tabs>
        <w:autoSpaceDE w:val="0"/>
        <w:autoSpaceDN w:val="0"/>
        <w:adjustRightInd w:val="0"/>
        <w:spacing w:after="0" w:line="240" w:lineRule="auto"/>
        <w:ind w:left="0"/>
        <w:rPr>
          <w:rFonts w:cs="Arial"/>
        </w:rPr>
      </w:pPr>
      <w:r w:rsidRPr="00333EAB">
        <w:rPr>
          <w:rFonts w:cs="Arial"/>
        </w:rPr>
        <w:t>Line 3</w:t>
      </w:r>
    </w:p>
    <w:p w14:paraId="40E22E3B" w14:textId="7F3F8DC3" w:rsidR="00375590" w:rsidRPr="00717589" w:rsidRDefault="007D065F" w:rsidP="00717589">
      <w:pPr>
        <w:pStyle w:val="ListParagraph"/>
        <w:widowControl w:val="0"/>
        <w:tabs>
          <w:tab w:val="left" w:pos="0"/>
          <w:tab w:val="left" w:pos="1418"/>
        </w:tabs>
        <w:autoSpaceDE w:val="0"/>
        <w:autoSpaceDN w:val="0"/>
        <w:adjustRightInd w:val="0"/>
        <w:spacing w:after="0" w:line="276" w:lineRule="auto"/>
        <w:ind w:left="0"/>
        <w:jc w:val="both"/>
        <w:rPr>
          <w:rFonts w:cs="Arial"/>
        </w:rPr>
      </w:pPr>
      <w:r w:rsidRPr="00333EAB">
        <w:rPr>
          <w:rFonts w:cs="Arial"/>
        </w:rPr>
        <w:t xml:space="preserve">The University’s Internal Audit function will be responsible for providing assurance that the University’s risk mitigation strategy and the implementation of relevant controls are in place and functioning effectively.  </w:t>
      </w:r>
      <w:r w:rsidR="0005089E">
        <w:rPr>
          <w:rFonts w:cs="Arial"/>
        </w:rPr>
        <w:t xml:space="preserve">In addition, OUSBA’s compliance with its AML obligations is reviewed </w:t>
      </w:r>
      <w:r w:rsidR="004A79D4">
        <w:rPr>
          <w:rFonts w:cs="Arial"/>
        </w:rPr>
        <w:t>bi-</w:t>
      </w:r>
      <w:r w:rsidR="003A62FB">
        <w:rPr>
          <w:rFonts w:cs="Arial"/>
        </w:rPr>
        <w:t xml:space="preserve">annually </w:t>
      </w:r>
      <w:r w:rsidR="0005089E">
        <w:rPr>
          <w:rFonts w:cs="Arial"/>
        </w:rPr>
        <w:t>by an external legal firm as part of a broader regulatory review of its credit provision activities.</w:t>
      </w:r>
    </w:p>
    <w:p w14:paraId="71B06B84" w14:textId="0FC5144F" w:rsidR="007D065F" w:rsidRPr="00C91D7A" w:rsidRDefault="007D065F" w:rsidP="007D065F">
      <w:pPr>
        <w:pStyle w:val="Heading3"/>
        <w:numPr>
          <w:ilvl w:val="0"/>
          <w:numId w:val="20"/>
        </w:numPr>
        <w:ind w:left="709" w:hanging="709"/>
        <w:rPr>
          <w:rFonts w:ascii="Arial" w:hAnsi="Arial" w:cs="Arial"/>
          <w:sz w:val="24"/>
        </w:rPr>
      </w:pPr>
      <w:r w:rsidRPr="00C91D7A">
        <w:rPr>
          <w:rFonts w:ascii="Arial" w:hAnsi="Arial" w:cs="Arial"/>
          <w:sz w:val="24"/>
        </w:rPr>
        <w:t xml:space="preserve">Identifying and </w:t>
      </w:r>
      <w:r w:rsidR="00A13E48" w:rsidRPr="00C91D7A">
        <w:rPr>
          <w:rFonts w:ascii="Arial" w:hAnsi="Arial" w:cs="Arial"/>
          <w:sz w:val="24"/>
        </w:rPr>
        <w:t>Document</w:t>
      </w:r>
      <w:r w:rsidRPr="00C91D7A">
        <w:rPr>
          <w:rFonts w:ascii="Arial" w:hAnsi="Arial" w:cs="Arial"/>
          <w:sz w:val="24"/>
        </w:rPr>
        <w:t>ing Risks</w:t>
      </w:r>
    </w:p>
    <w:p w14:paraId="1511B4EC" w14:textId="1A939F69" w:rsidR="00A13E48" w:rsidRDefault="009F0A24" w:rsidP="00375590">
      <w:pPr>
        <w:tabs>
          <w:tab w:val="left" w:pos="0"/>
        </w:tabs>
        <w:rPr>
          <w:rFonts w:cs="Arial"/>
          <w:bCs/>
        </w:rPr>
      </w:pPr>
      <w:r>
        <w:rPr>
          <w:rFonts w:cs="Arial"/>
          <w:bCs/>
        </w:rPr>
        <w:t>OUSBA has undertaken a formal risk assessment in relation to its exposure to money</w:t>
      </w:r>
      <w:r w:rsidR="0005089E">
        <w:rPr>
          <w:rFonts w:cs="Arial"/>
          <w:bCs/>
        </w:rPr>
        <w:t xml:space="preserve"> laundering</w:t>
      </w:r>
      <w:r>
        <w:rPr>
          <w:rFonts w:cs="Arial"/>
          <w:bCs/>
        </w:rPr>
        <w:t xml:space="preserve">.  This is </w:t>
      </w:r>
      <w:r w:rsidR="0005089E">
        <w:rPr>
          <w:rFonts w:cs="Arial"/>
          <w:bCs/>
        </w:rPr>
        <w:t xml:space="preserve">fully </w:t>
      </w:r>
      <w:r>
        <w:rPr>
          <w:rFonts w:cs="Arial"/>
          <w:bCs/>
        </w:rPr>
        <w:t>documented in the Manual.  This assessment will be reviewed annually</w:t>
      </w:r>
      <w:r w:rsidR="00D12CC4">
        <w:rPr>
          <w:rFonts w:cs="Arial"/>
          <w:bCs/>
        </w:rPr>
        <w:t xml:space="preserve"> or in the light of major business and/or regulatory change</w:t>
      </w:r>
      <w:r>
        <w:rPr>
          <w:rFonts w:cs="Arial"/>
          <w:bCs/>
        </w:rPr>
        <w:t xml:space="preserve">.  </w:t>
      </w:r>
      <w:r w:rsidR="00A13E48">
        <w:rPr>
          <w:rFonts w:cs="Arial"/>
          <w:bCs/>
        </w:rPr>
        <w:t>Currently, OUSBA considers it has a low exposure to money laundering risk given its business consists of providing finance to students to help support their study costs.</w:t>
      </w:r>
      <w:r w:rsidR="004A79D4">
        <w:rPr>
          <w:rFonts w:cs="Arial"/>
          <w:bCs/>
        </w:rPr>
        <w:t xml:space="preserve">  The University’s core business of providing higher educational services to UK students is al</w:t>
      </w:r>
      <w:r w:rsidR="008E0236">
        <w:rPr>
          <w:rFonts w:cs="Arial"/>
          <w:bCs/>
        </w:rPr>
        <w:t>s</w:t>
      </w:r>
      <w:r w:rsidR="004A79D4">
        <w:rPr>
          <w:rFonts w:cs="Arial"/>
          <w:bCs/>
        </w:rPr>
        <w:t>o low risk from a sanctions risk perspective.</w:t>
      </w:r>
    </w:p>
    <w:p w14:paraId="08761BB1" w14:textId="51277807" w:rsidR="00375590" w:rsidRPr="00C91D7A" w:rsidRDefault="007D065F" w:rsidP="00333EAB">
      <w:pPr>
        <w:pStyle w:val="Heading3"/>
        <w:numPr>
          <w:ilvl w:val="0"/>
          <w:numId w:val="20"/>
        </w:numPr>
        <w:ind w:left="709" w:hanging="709"/>
        <w:rPr>
          <w:rFonts w:ascii="Arial" w:hAnsi="Arial" w:cs="Arial"/>
          <w:sz w:val="24"/>
        </w:rPr>
      </w:pPr>
      <w:r w:rsidRPr="00C91D7A">
        <w:rPr>
          <w:rFonts w:ascii="Arial" w:hAnsi="Arial" w:cs="Arial"/>
          <w:sz w:val="24"/>
        </w:rPr>
        <w:t>Controls</w:t>
      </w:r>
    </w:p>
    <w:p w14:paraId="3610FFF0" w14:textId="68E196A0" w:rsidR="00375590" w:rsidRPr="00C91D7A" w:rsidRDefault="007D065F" w:rsidP="00375590">
      <w:pPr>
        <w:widowControl w:val="0"/>
        <w:tabs>
          <w:tab w:val="left" w:pos="0"/>
          <w:tab w:val="left" w:pos="1418"/>
        </w:tabs>
        <w:autoSpaceDE w:val="0"/>
        <w:autoSpaceDN w:val="0"/>
        <w:adjustRightInd w:val="0"/>
        <w:rPr>
          <w:rFonts w:cs="Arial"/>
          <w:bCs/>
        </w:rPr>
      </w:pPr>
      <w:r w:rsidRPr="00C91D7A">
        <w:rPr>
          <w:rFonts w:cs="Arial"/>
          <w:bCs/>
        </w:rPr>
        <w:t xml:space="preserve">The University </w:t>
      </w:r>
      <w:r w:rsidR="003A62FB" w:rsidRPr="00C91D7A">
        <w:rPr>
          <w:rFonts w:cs="Arial"/>
          <w:bCs/>
        </w:rPr>
        <w:t xml:space="preserve">and OUSBA </w:t>
      </w:r>
      <w:r w:rsidRPr="00C91D7A">
        <w:rPr>
          <w:rFonts w:cs="Arial"/>
          <w:bCs/>
        </w:rPr>
        <w:t>will implement a</w:t>
      </w:r>
      <w:r w:rsidR="00375590" w:rsidRPr="00C91D7A">
        <w:rPr>
          <w:rFonts w:cs="Arial"/>
          <w:bCs/>
        </w:rPr>
        <w:t xml:space="preserve">n effective control framework </w:t>
      </w:r>
      <w:r w:rsidRPr="00C91D7A">
        <w:rPr>
          <w:rFonts w:cs="Arial"/>
          <w:bCs/>
        </w:rPr>
        <w:t xml:space="preserve">to proportionately manage its </w:t>
      </w:r>
      <w:r w:rsidR="00D12CC4" w:rsidRPr="00C91D7A">
        <w:rPr>
          <w:rFonts w:cs="Arial"/>
          <w:bCs/>
        </w:rPr>
        <w:t>money laundering and sanctions compliance risks</w:t>
      </w:r>
      <w:r w:rsidR="00375590" w:rsidRPr="00C91D7A">
        <w:rPr>
          <w:rFonts w:cs="Arial"/>
          <w:bCs/>
        </w:rPr>
        <w:t>. Th</w:t>
      </w:r>
      <w:r w:rsidR="00D12CC4" w:rsidRPr="00C91D7A">
        <w:rPr>
          <w:rFonts w:cs="Arial"/>
          <w:bCs/>
        </w:rPr>
        <w:t>e key pillars of this control framework are</w:t>
      </w:r>
      <w:r w:rsidR="001030D6" w:rsidRPr="00C91D7A">
        <w:rPr>
          <w:rFonts w:cs="Arial"/>
          <w:bCs/>
        </w:rPr>
        <w:t xml:space="preserve"> </w:t>
      </w:r>
      <w:r w:rsidR="0005089E" w:rsidRPr="00C91D7A">
        <w:rPr>
          <w:rFonts w:cs="Arial"/>
          <w:bCs/>
        </w:rPr>
        <w:t xml:space="preserve">as follows </w:t>
      </w:r>
      <w:r w:rsidR="001030D6" w:rsidRPr="00C91D7A">
        <w:rPr>
          <w:rFonts w:cs="Arial"/>
          <w:bCs/>
        </w:rPr>
        <w:t>(</w:t>
      </w:r>
      <w:r w:rsidR="0005089E" w:rsidRPr="00C91D7A">
        <w:rPr>
          <w:rFonts w:cs="Arial"/>
          <w:bCs/>
        </w:rPr>
        <w:t>t</w:t>
      </w:r>
      <w:r w:rsidR="001030D6" w:rsidRPr="00C91D7A">
        <w:rPr>
          <w:rFonts w:cs="Arial"/>
          <w:bCs/>
        </w:rPr>
        <w:t>hese are documented in more detail in the Manual)</w:t>
      </w:r>
      <w:r w:rsidR="00D12CC4" w:rsidRPr="00C91D7A">
        <w:rPr>
          <w:rFonts w:cs="Arial"/>
          <w:bCs/>
        </w:rPr>
        <w:t>:</w:t>
      </w:r>
    </w:p>
    <w:p w14:paraId="25AD3153" w14:textId="51E1DAE8" w:rsidR="00575477" w:rsidRPr="00C91D7A" w:rsidRDefault="00AA4308" w:rsidP="00375590">
      <w:pPr>
        <w:widowControl w:val="0"/>
        <w:tabs>
          <w:tab w:val="left" w:pos="0"/>
          <w:tab w:val="left" w:pos="1418"/>
        </w:tabs>
        <w:autoSpaceDE w:val="0"/>
        <w:autoSpaceDN w:val="0"/>
        <w:adjustRightInd w:val="0"/>
        <w:rPr>
          <w:rFonts w:cs="Arial"/>
          <w:b/>
        </w:rPr>
      </w:pPr>
      <w:r w:rsidRPr="00C91D7A">
        <w:rPr>
          <w:rFonts w:cs="Arial"/>
          <w:b/>
        </w:rPr>
        <w:t xml:space="preserve">4.1 </w:t>
      </w:r>
      <w:r w:rsidR="00575477" w:rsidRPr="00C91D7A">
        <w:rPr>
          <w:rFonts w:cs="Arial"/>
          <w:b/>
        </w:rPr>
        <w:t>Policy and Tone from the Top</w:t>
      </w:r>
    </w:p>
    <w:p w14:paraId="3BDB7E24" w14:textId="36FB464D" w:rsidR="00AA4308" w:rsidRPr="00C91D7A" w:rsidRDefault="00AA4308" w:rsidP="00375590">
      <w:pPr>
        <w:widowControl w:val="0"/>
        <w:tabs>
          <w:tab w:val="left" w:pos="0"/>
          <w:tab w:val="left" w:pos="1418"/>
        </w:tabs>
        <w:autoSpaceDE w:val="0"/>
        <w:autoSpaceDN w:val="0"/>
        <w:adjustRightInd w:val="0"/>
        <w:rPr>
          <w:rFonts w:cs="Arial"/>
          <w:bCs/>
        </w:rPr>
      </w:pPr>
      <w:r w:rsidRPr="00C91D7A">
        <w:rPr>
          <w:rFonts w:cs="Arial"/>
          <w:bCs/>
        </w:rPr>
        <w:t xml:space="preserve">The University will establish and maintain an Anti-Money Laundering and Sanctions Compliance Policy for approval and </w:t>
      </w:r>
      <w:r w:rsidR="004A79D4" w:rsidRPr="00C91D7A">
        <w:rPr>
          <w:rFonts w:cs="Arial"/>
          <w:bCs/>
        </w:rPr>
        <w:t>bi-</w:t>
      </w:r>
      <w:r w:rsidRPr="00C91D7A">
        <w:rPr>
          <w:rFonts w:cs="Arial"/>
          <w:bCs/>
        </w:rPr>
        <w:t>annual review by the University Audit Committee.</w:t>
      </w:r>
    </w:p>
    <w:p w14:paraId="07413644" w14:textId="5B6F5745" w:rsidR="00575477" w:rsidRPr="00C91D7A" w:rsidRDefault="00AA4308" w:rsidP="00375590">
      <w:pPr>
        <w:widowControl w:val="0"/>
        <w:tabs>
          <w:tab w:val="left" w:pos="0"/>
          <w:tab w:val="left" w:pos="1418"/>
        </w:tabs>
        <w:autoSpaceDE w:val="0"/>
        <w:autoSpaceDN w:val="0"/>
        <w:adjustRightInd w:val="0"/>
        <w:rPr>
          <w:rFonts w:cs="Arial"/>
          <w:b/>
        </w:rPr>
      </w:pPr>
      <w:r w:rsidRPr="00C91D7A">
        <w:rPr>
          <w:rFonts w:cs="Arial"/>
          <w:b/>
        </w:rPr>
        <w:t xml:space="preserve">4.2 </w:t>
      </w:r>
      <w:r w:rsidR="00575477" w:rsidRPr="00C91D7A">
        <w:rPr>
          <w:rFonts w:cs="Arial"/>
          <w:b/>
        </w:rPr>
        <w:t>Appointing a</w:t>
      </w:r>
      <w:r w:rsidR="000C6700" w:rsidRPr="00C91D7A">
        <w:rPr>
          <w:rFonts w:cs="Arial"/>
          <w:b/>
        </w:rPr>
        <w:t xml:space="preserve"> Money Laundering Reporting Officer</w:t>
      </w:r>
      <w:r w:rsidR="00575477" w:rsidRPr="00C91D7A">
        <w:rPr>
          <w:rFonts w:cs="Arial"/>
          <w:b/>
        </w:rPr>
        <w:t xml:space="preserve"> </w:t>
      </w:r>
      <w:r w:rsidR="000C6700" w:rsidRPr="00C91D7A">
        <w:rPr>
          <w:rFonts w:cs="Arial"/>
          <w:b/>
        </w:rPr>
        <w:t>(</w:t>
      </w:r>
      <w:r w:rsidR="00575477" w:rsidRPr="00C91D7A">
        <w:rPr>
          <w:rFonts w:cs="Arial"/>
          <w:b/>
        </w:rPr>
        <w:t>MLRO</w:t>
      </w:r>
      <w:r w:rsidR="000C6700" w:rsidRPr="00C91D7A">
        <w:rPr>
          <w:rFonts w:cs="Arial"/>
          <w:b/>
        </w:rPr>
        <w:t>)</w:t>
      </w:r>
    </w:p>
    <w:p w14:paraId="32E915B7" w14:textId="025950C3" w:rsidR="00AA4308" w:rsidRPr="00C91D7A" w:rsidRDefault="00AA4308" w:rsidP="00375590">
      <w:pPr>
        <w:widowControl w:val="0"/>
        <w:tabs>
          <w:tab w:val="left" w:pos="0"/>
          <w:tab w:val="left" w:pos="1418"/>
        </w:tabs>
        <w:autoSpaceDE w:val="0"/>
        <w:autoSpaceDN w:val="0"/>
        <w:adjustRightInd w:val="0"/>
        <w:rPr>
          <w:rFonts w:cs="Arial"/>
          <w:bCs/>
        </w:rPr>
      </w:pPr>
      <w:r w:rsidRPr="00C91D7A">
        <w:rPr>
          <w:rFonts w:cs="Arial"/>
          <w:bCs/>
        </w:rPr>
        <w:t xml:space="preserve">The University will appoint a suitably skilled senior manager (currently the </w:t>
      </w:r>
      <w:r w:rsidR="0005089E" w:rsidRPr="00C91D7A">
        <w:rPr>
          <w:rFonts w:cs="Arial"/>
          <w:bCs/>
        </w:rPr>
        <w:t xml:space="preserve">Assistant </w:t>
      </w:r>
      <w:r w:rsidRPr="00C91D7A">
        <w:rPr>
          <w:rFonts w:cs="Arial"/>
          <w:bCs/>
        </w:rPr>
        <w:t xml:space="preserve">Director of </w:t>
      </w:r>
      <w:r w:rsidR="0005089E" w:rsidRPr="00C91D7A">
        <w:rPr>
          <w:rFonts w:cs="Arial"/>
          <w:bCs/>
        </w:rPr>
        <w:t>Finance -</w:t>
      </w:r>
      <w:r w:rsidR="003A62FB" w:rsidRPr="00C91D7A">
        <w:rPr>
          <w:rFonts w:cs="Arial"/>
          <w:bCs/>
        </w:rPr>
        <w:t xml:space="preserve"> </w:t>
      </w:r>
      <w:r w:rsidR="0005089E" w:rsidRPr="00C91D7A">
        <w:rPr>
          <w:rFonts w:cs="Arial"/>
          <w:bCs/>
        </w:rPr>
        <w:t>Financial Operations</w:t>
      </w:r>
      <w:r w:rsidRPr="00C91D7A">
        <w:rPr>
          <w:rFonts w:cs="Arial"/>
          <w:bCs/>
        </w:rPr>
        <w:t xml:space="preserve">) to be its Money Laundering Reporting Officer </w:t>
      </w:r>
      <w:r w:rsidR="00060DF0" w:rsidRPr="00C91D7A">
        <w:rPr>
          <w:rFonts w:cs="Arial"/>
          <w:bCs/>
        </w:rPr>
        <w:t xml:space="preserve">(MLRO) </w:t>
      </w:r>
      <w:r w:rsidRPr="00C91D7A">
        <w:rPr>
          <w:rFonts w:cs="Arial"/>
          <w:bCs/>
        </w:rPr>
        <w:t>and to act as a focal point for all anti money laundering and sanctions compliance activities.</w:t>
      </w:r>
    </w:p>
    <w:p w14:paraId="1B73FBB1" w14:textId="292A37E9" w:rsidR="00575477" w:rsidRPr="00C91D7A" w:rsidRDefault="00AA4308" w:rsidP="00375590">
      <w:pPr>
        <w:widowControl w:val="0"/>
        <w:tabs>
          <w:tab w:val="left" w:pos="0"/>
          <w:tab w:val="left" w:pos="1418"/>
        </w:tabs>
        <w:autoSpaceDE w:val="0"/>
        <w:autoSpaceDN w:val="0"/>
        <w:adjustRightInd w:val="0"/>
        <w:rPr>
          <w:rFonts w:cs="Arial"/>
          <w:b/>
        </w:rPr>
      </w:pPr>
      <w:r w:rsidRPr="00C91D7A">
        <w:rPr>
          <w:rFonts w:cs="Arial"/>
          <w:b/>
        </w:rPr>
        <w:t xml:space="preserve">4.3 </w:t>
      </w:r>
      <w:r w:rsidR="00575477" w:rsidRPr="00C91D7A">
        <w:rPr>
          <w:rFonts w:cs="Arial"/>
          <w:b/>
        </w:rPr>
        <w:t>Verification of Identity</w:t>
      </w:r>
    </w:p>
    <w:p w14:paraId="1335E491" w14:textId="7CF02F02" w:rsidR="00AA4308" w:rsidRPr="00C91D7A" w:rsidRDefault="0094604F" w:rsidP="00375590">
      <w:pPr>
        <w:widowControl w:val="0"/>
        <w:tabs>
          <w:tab w:val="left" w:pos="0"/>
          <w:tab w:val="left" w:pos="1418"/>
        </w:tabs>
        <w:autoSpaceDE w:val="0"/>
        <w:autoSpaceDN w:val="0"/>
        <w:adjustRightInd w:val="0"/>
        <w:rPr>
          <w:rFonts w:cs="Arial"/>
          <w:bCs/>
        </w:rPr>
      </w:pPr>
      <w:r w:rsidRPr="00C91D7A">
        <w:rPr>
          <w:rFonts w:cs="Arial"/>
          <w:bCs/>
        </w:rPr>
        <w:t xml:space="preserve">OUSBA will verify the identity of all new </w:t>
      </w:r>
      <w:r w:rsidR="003A62FB" w:rsidRPr="00C91D7A">
        <w:rPr>
          <w:rFonts w:cs="Arial"/>
          <w:bCs/>
        </w:rPr>
        <w:t xml:space="preserve">student </w:t>
      </w:r>
      <w:r w:rsidRPr="00C91D7A">
        <w:rPr>
          <w:rFonts w:cs="Arial"/>
          <w:bCs/>
        </w:rPr>
        <w:t xml:space="preserve">clients </w:t>
      </w:r>
      <w:r w:rsidR="003A62FB" w:rsidRPr="00C91D7A">
        <w:rPr>
          <w:rFonts w:cs="Arial"/>
          <w:bCs/>
        </w:rPr>
        <w:t xml:space="preserve">(including those introduced by the University) </w:t>
      </w:r>
      <w:r w:rsidRPr="00C91D7A">
        <w:rPr>
          <w:rFonts w:cs="Arial"/>
          <w:bCs/>
        </w:rPr>
        <w:t>in line with guidance issued by the UK Joint Money Laundering Steering Group</w:t>
      </w:r>
      <w:r w:rsidR="00A27BFF" w:rsidRPr="00C91D7A">
        <w:rPr>
          <w:rFonts w:cs="Arial"/>
          <w:bCs/>
        </w:rPr>
        <w:t xml:space="preserve"> (JMLSG)</w:t>
      </w:r>
      <w:r w:rsidRPr="00C91D7A">
        <w:rPr>
          <w:rFonts w:cs="Arial"/>
          <w:bCs/>
        </w:rPr>
        <w:t xml:space="preserve">.  Higher risk clients identified under section 4.4 below will be subject to additional due diligence prior to any decision </w:t>
      </w:r>
      <w:proofErr w:type="gramStart"/>
      <w:r w:rsidRPr="00C91D7A">
        <w:rPr>
          <w:rFonts w:cs="Arial"/>
          <w:bCs/>
        </w:rPr>
        <w:t>whether or not</w:t>
      </w:r>
      <w:proofErr w:type="gramEnd"/>
      <w:r w:rsidRPr="00C91D7A">
        <w:rPr>
          <w:rFonts w:cs="Arial"/>
          <w:bCs/>
        </w:rPr>
        <w:t xml:space="preserve"> to provide a service to the new </w:t>
      </w:r>
      <w:r w:rsidR="003A62FB" w:rsidRPr="00C91D7A">
        <w:rPr>
          <w:rFonts w:cs="Arial"/>
          <w:bCs/>
        </w:rPr>
        <w:t xml:space="preserve">student </w:t>
      </w:r>
      <w:r w:rsidRPr="00C91D7A">
        <w:rPr>
          <w:rFonts w:cs="Arial"/>
          <w:bCs/>
        </w:rPr>
        <w:t>client.</w:t>
      </w:r>
    </w:p>
    <w:p w14:paraId="74368653" w14:textId="2C29DEC6" w:rsidR="00575477" w:rsidRPr="00C91D7A" w:rsidRDefault="0094604F" w:rsidP="00375590">
      <w:pPr>
        <w:widowControl w:val="0"/>
        <w:tabs>
          <w:tab w:val="left" w:pos="0"/>
          <w:tab w:val="left" w:pos="1418"/>
        </w:tabs>
        <w:autoSpaceDE w:val="0"/>
        <w:autoSpaceDN w:val="0"/>
        <w:adjustRightInd w:val="0"/>
        <w:rPr>
          <w:rFonts w:cs="Arial"/>
          <w:b/>
        </w:rPr>
      </w:pPr>
      <w:r w:rsidRPr="00C91D7A">
        <w:rPr>
          <w:rFonts w:cs="Arial"/>
          <w:b/>
        </w:rPr>
        <w:t xml:space="preserve">4.4 </w:t>
      </w:r>
      <w:r w:rsidR="00575477" w:rsidRPr="00C91D7A">
        <w:rPr>
          <w:rFonts w:cs="Arial"/>
          <w:b/>
        </w:rPr>
        <w:t>Screening of students</w:t>
      </w:r>
    </w:p>
    <w:p w14:paraId="7F7F28FD" w14:textId="6F8977D6" w:rsidR="0094604F" w:rsidRPr="00C91D7A" w:rsidRDefault="0094604F" w:rsidP="00375590">
      <w:pPr>
        <w:widowControl w:val="0"/>
        <w:tabs>
          <w:tab w:val="left" w:pos="0"/>
          <w:tab w:val="left" w:pos="1418"/>
        </w:tabs>
        <w:autoSpaceDE w:val="0"/>
        <w:autoSpaceDN w:val="0"/>
        <w:adjustRightInd w:val="0"/>
        <w:rPr>
          <w:rFonts w:cs="Arial"/>
          <w:bCs/>
        </w:rPr>
      </w:pPr>
      <w:r w:rsidRPr="00C91D7A">
        <w:rPr>
          <w:rFonts w:cs="Arial"/>
          <w:bCs/>
        </w:rPr>
        <w:t xml:space="preserve">OUSBA will screen new </w:t>
      </w:r>
      <w:r w:rsidR="00A13E48" w:rsidRPr="00C91D7A">
        <w:rPr>
          <w:rFonts w:cs="Arial"/>
          <w:bCs/>
        </w:rPr>
        <w:t>and existing</w:t>
      </w:r>
      <w:r w:rsidRPr="00C91D7A">
        <w:rPr>
          <w:rFonts w:cs="Arial"/>
          <w:bCs/>
        </w:rPr>
        <w:t xml:space="preserve"> </w:t>
      </w:r>
      <w:r w:rsidR="003A62FB" w:rsidRPr="00C91D7A">
        <w:rPr>
          <w:rFonts w:cs="Arial"/>
          <w:bCs/>
        </w:rPr>
        <w:t xml:space="preserve">student </w:t>
      </w:r>
      <w:r w:rsidR="00A13E48" w:rsidRPr="00C91D7A">
        <w:rPr>
          <w:rFonts w:cs="Arial"/>
          <w:bCs/>
        </w:rPr>
        <w:t>clie</w:t>
      </w:r>
      <w:r w:rsidRPr="00C91D7A">
        <w:rPr>
          <w:rFonts w:cs="Arial"/>
          <w:bCs/>
        </w:rPr>
        <w:t xml:space="preserve">nts to identify potential higher risk </w:t>
      </w:r>
      <w:r w:rsidR="003A62FB" w:rsidRPr="00C91D7A">
        <w:rPr>
          <w:rFonts w:cs="Arial"/>
          <w:bCs/>
        </w:rPr>
        <w:t>individual</w:t>
      </w:r>
      <w:r w:rsidRPr="00C91D7A">
        <w:rPr>
          <w:rFonts w:cs="Arial"/>
          <w:bCs/>
        </w:rPr>
        <w:t>s and possible matches with data on UK, US and EU sanctions</w:t>
      </w:r>
      <w:r w:rsidR="008E0236" w:rsidRPr="00C91D7A">
        <w:rPr>
          <w:rFonts w:cs="Arial"/>
          <w:bCs/>
        </w:rPr>
        <w:t xml:space="preserve"> lists</w:t>
      </w:r>
      <w:r w:rsidRPr="00C91D7A">
        <w:rPr>
          <w:rFonts w:cs="Arial"/>
          <w:bCs/>
        </w:rPr>
        <w:t xml:space="preserve">.  </w:t>
      </w:r>
      <w:r w:rsidR="00A13E48" w:rsidRPr="00C91D7A">
        <w:rPr>
          <w:rFonts w:cs="Arial"/>
          <w:bCs/>
        </w:rPr>
        <w:t xml:space="preserve">In addition, the University and/or OUSBA may undertake additional sanctions screening when making student refund payments outside of the UK/EU to designated higher risk countries prior to processing payment. </w:t>
      </w:r>
    </w:p>
    <w:p w14:paraId="4137FEB0" w14:textId="6E7F174F" w:rsidR="00575477" w:rsidRPr="00C91D7A" w:rsidRDefault="0094604F" w:rsidP="00375590">
      <w:pPr>
        <w:widowControl w:val="0"/>
        <w:tabs>
          <w:tab w:val="left" w:pos="0"/>
          <w:tab w:val="left" w:pos="1418"/>
        </w:tabs>
        <w:autoSpaceDE w:val="0"/>
        <w:autoSpaceDN w:val="0"/>
        <w:adjustRightInd w:val="0"/>
        <w:rPr>
          <w:rFonts w:cs="Arial"/>
          <w:b/>
        </w:rPr>
      </w:pPr>
      <w:r w:rsidRPr="00C91D7A">
        <w:rPr>
          <w:rFonts w:cs="Arial"/>
          <w:b/>
        </w:rPr>
        <w:t xml:space="preserve">4.5 </w:t>
      </w:r>
      <w:r w:rsidR="00575477" w:rsidRPr="00C91D7A">
        <w:rPr>
          <w:rFonts w:cs="Arial"/>
          <w:b/>
        </w:rPr>
        <w:t>Record Keeping</w:t>
      </w:r>
    </w:p>
    <w:p w14:paraId="625875AE" w14:textId="00B23630" w:rsidR="0094604F" w:rsidRPr="00C91D7A" w:rsidRDefault="0005089E" w:rsidP="00375590">
      <w:pPr>
        <w:widowControl w:val="0"/>
        <w:tabs>
          <w:tab w:val="left" w:pos="0"/>
          <w:tab w:val="left" w:pos="1418"/>
        </w:tabs>
        <w:autoSpaceDE w:val="0"/>
        <w:autoSpaceDN w:val="0"/>
        <w:adjustRightInd w:val="0"/>
        <w:rPr>
          <w:rFonts w:cs="Arial"/>
          <w:bCs/>
        </w:rPr>
      </w:pPr>
      <w:r w:rsidRPr="00C91D7A">
        <w:rPr>
          <w:rFonts w:cs="Arial"/>
          <w:bCs/>
        </w:rPr>
        <w:t xml:space="preserve">The University and </w:t>
      </w:r>
      <w:r w:rsidR="00A27BFF" w:rsidRPr="00C91D7A">
        <w:rPr>
          <w:rFonts w:cs="Arial"/>
          <w:bCs/>
        </w:rPr>
        <w:t xml:space="preserve">OUSBA will maintain new </w:t>
      </w:r>
      <w:r w:rsidR="003A62FB" w:rsidRPr="00C91D7A">
        <w:rPr>
          <w:rFonts w:cs="Arial"/>
          <w:bCs/>
        </w:rPr>
        <w:t xml:space="preserve">student </w:t>
      </w:r>
      <w:r w:rsidR="00A27BFF" w:rsidRPr="00C91D7A">
        <w:rPr>
          <w:rFonts w:cs="Arial"/>
          <w:bCs/>
        </w:rPr>
        <w:t>client application and verification of identity records, relevant transactional records and records of internal training as per 4.6 below in line with anti</w:t>
      </w:r>
      <w:r w:rsidR="008E0236" w:rsidRPr="00C91D7A">
        <w:rPr>
          <w:rFonts w:cs="Arial"/>
          <w:bCs/>
        </w:rPr>
        <w:t>-</w:t>
      </w:r>
      <w:r w:rsidR="00A27BFF" w:rsidRPr="00C91D7A">
        <w:rPr>
          <w:rFonts w:cs="Arial"/>
          <w:bCs/>
        </w:rPr>
        <w:t>money laundering legislation and JMLSG Guidance.</w:t>
      </w:r>
    </w:p>
    <w:p w14:paraId="65EBC7AF" w14:textId="54F99D24" w:rsidR="00575477" w:rsidRPr="00C91D7A" w:rsidRDefault="00A27BFF" w:rsidP="00375590">
      <w:pPr>
        <w:widowControl w:val="0"/>
        <w:tabs>
          <w:tab w:val="left" w:pos="0"/>
          <w:tab w:val="left" w:pos="1418"/>
        </w:tabs>
        <w:autoSpaceDE w:val="0"/>
        <w:autoSpaceDN w:val="0"/>
        <w:adjustRightInd w:val="0"/>
        <w:rPr>
          <w:rFonts w:cs="Arial"/>
          <w:b/>
        </w:rPr>
      </w:pPr>
      <w:r w:rsidRPr="00C91D7A">
        <w:rPr>
          <w:rFonts w:cs="Arial"/>
          <w:b/>
        </w:rPr>
        <w:t xml:space="preserve">4.6 </w:t>
      </w:r>
      <w:r w:rsidR="00575477" w:rsidRPr="00C91D7A">
        <w:rPr>
          <w:rFonts w:cs="Arial"/>
          <w:b/>
        </w:rPr>
        <w:t xml:space="preserve">Training and </w:t>
      </w:r>
      <w:r w:rsidRPr="00C91D7A">
        <w:rPr>
          <w:rFonts w:cs="Arial"/>
          <w:b/>
        </w:rPr>
        <w:t>A</w:t>
      </w:r>
      <w:r w:rsidR="00575477" w:rsidRPr="00C91D7A">
        <w:rPr>
          <w:rFonts w:cs="Arial"/>
          <w:b/>
        </w:rPr>
        <w:t>wareness</w:t>
      </w:r>
    </w:p>
    <w:p w14:paraId="48F57F09" w14:textId="4F4822F2" w:rsidR="00A27BFF" w:rsidRPr="00C91D7A" w:rsidRDefault="0005089E" w:rsidP="00375590">
      <w:pPr>
        <w:widowControl w:val="0"/>
        <w:tabs>
          <w:tab w:val="left" w:pos="0"/>
          <w:tab w:val="left" w:pos="1418"/>
        </w:tabs>
        <w:autoSpaceDE w:val="0"/>
        <w:autoSpaceDN w:val="0"/>
        <w:adjustRightInd w:val="0"/>
        <w:rPr>
          <w:rFonts w:cs="Arial"/>
          <w:bCs/>
        </w:rPr>
      </w:pPr>
      <w:r w:rsidRPr="00C91D7A">
        <w:rPr>
          <w:rFonts w:cs="Arial"/>
          <w:bCs/>
        </w:rPr>
        <w:t xml:space="preserve">The University and </w:t>
      </w:r>
      <w:r w:rsidR="00A27BFF" w:rsidRPr="00C91D7A">
        <w:rPr>
          <w:rFonts w:cs="Arial"/>
          <w:bCs/>
        </w:rPr>
        <w:t>OUSBA will provide anti-money laundering training to relevant staff at least annually.  This will cover, as a minimum OUSBA’s and OUSBA Staff obligations under UK anti</w:t>
      </w:r>
      <w:r w:rsidR="008E0236" w:rsidRPr="00C91D7A">
        <w:rPr>
          <w:rFonts w:cs="Arial"/>
          <w:bCs/>
        </w:rPr>
        <w:t>-</w:t>
      </w:r>
      <w:r w:rsidR="00A27BFF" w:rsidRPr="00C91D7A">
        <w:rPr>
          <w:rFonts w:cs="Arial"/>
          <w:bCs/>
        </w:rPr>
        <w:t>money laundering legislation and how to identify/report suspicious transactions.</w:t>
      </w:r>
      <w:r w:rsidRPr="00C91D7A">
        <w:rPr>
          <w:rFonts w:cs="Arial"/>
          <w:bCs/>
        </w:rPr>
        <w:t xml:space="preserve"> </w:t>
      </w:r>
    </w:p>
    <w:p w14:paraId="53FE99F4" w14:textId="5F9BE488" w:rsidR="00A27BFF" w:rsidRPr="00C91D7A" w:rsidRDefault="00A27BFF" w:rsidP="00375590">
      <w:pPr>
        <w:widowControl w:val="0"/>
        <w:tabs>
          <w:tab w:val="left" w:pos="0"/>
          <w:tab w:val="left" w:pos="1418"/>
        </w:tabs>
        <w:autoSpaceDE w:val="0"/>
        <w:autoSpaceDN w:val="0"/>
        <w:adjustRightInd w:val="0"/>
        <w:rPr>
          <w:rFonts w:cs="Arial"/>
          <w:b/>
        </w:rPr>
      </w:pPr>
      <w:r w:rsidRPr="00C91D7A">
        <w:rPr>
          <w:rFonts w:cs="Arial"/>
          <w:b/>
        </w:rPr>
        <w:t>4.7 Staff Disclosures</w:t>
      </w:r>
    </w:p>
    <w:p w14:paraId="6524EDA2" w14:textId="07C793FE" w:rsidR="00575477" w:rsidRPr="00C91D7A" w:rsidRDefault="0005089E" w:rsidP="00375590">
      <w:pPr>
        <w:widowControl w:val="0"/>
        <w:tabs>
          <w:tab w:val="left" w:pos="0"/>
          <w:tab w:val="left" w:pos="1418"/>
        </w:tabs>
        <w:autoSpaceDE w:val="0"/>
        <w:autoSpaceDN w:val="0"/>
        <w:adjustRightInd w:val="0"/>
        <w:rPr>
          <w:rFonts w:cs="Arial"/>
          <w:bCs/>
        </w:rPr>
      </w:pPr>
      <w:r w:rsidRPr="00C91D7A">
        <w:rPr>
          <w:rFonts w:cs="Arial"/>
          <w:bCs/>
        </w:rPr>
        <w:t xml:space="preserve">The University and </w:t>
      </w:r>
      <w:r w:rsidR="000C6700" w:rsidRPr="00C91D7A">
        <w:rPr>
          <w:rFonts w:cs="Arial"/>
          <w:bCs/>
        </w:rPr>
        <w:t xml:space="preserve">OUSBA will establish an internal framework to enable staff to report any suspicions of money laundering to the OUSBA MLRO.  The MLRO will consider the details of each staff report in </w:t>
      </w:r>
      <w:proofErr w:type="gramStart"/>
      <w:r w:rsidR="000C6700" w:rsidRPr="00C91D7A">
        <w:rPr>
          <w:rFonts w:cs="Arial"/>
          <w:bCs/>
        </w:rPr>
        <w:t>making a decision</w:t>
      </w:r>
      <w:proofErr w:type="gramEnd"/>
      <w:r w:rsidR="000C6700" w:rsidRPr="00C91D7A">
        <w:rPr>
          <w:rFonts w:cs="Arial"/>
          <w:bCs/>
        </w:rPr>
        <w:t xml:space="preserve"> </w:t>
      </w:r>
      <w:proofErr w:type="gramStart"/>
      <w:r w:rsidR="000C6700" w:rsidRPr="00C91D7A">
        <w:rPr>
          <w:rFonts w:cs="Arial"/>
          <w:bCs/>
        </w:rPr>
        <w:t>whether or not</w:t>
      </w:r>
      <w:proofErr w:type="gramEnd"/>
      <w:r w:rsidR="000C6700" w:rsidRPr="00C91D7A">
        <w:rPr>
          <w:rFonts w:cs="Arial"/>
          <w:bCs/>
        </w:rPr>
        <w:t xml:space="preserve"> to disclose the internal report to the National Crime Agency in line with JMLSG guidance.</w:t>
      </w:r>
      <w:r w:rsidR="006F7524" w:rsidRPr="00C91D7A">
        <w:rPr>
          <w:rFonts w:cs="Arial"/>
          <w:bCs/>
        </w:rPr>
        <w:t xml:space="preserve">  Any issues relating to the University believing that there is a reasonable likelihood of a clien</w:t>
      </w:r>
      <w:r w:rsidRPr="00C91D7A">
        <w:rPr>
          <w:rFonts w:cs="Arial"/>
          <w:bCs/>
        </w:rPr>
        <w:t xml:space="preserve">t </w:t>
      </w:r>
      <w:r w:rsidR="006F7524" w:rsidRPr="00C91D7A">
        <w:rPr>
          <w:rFonts w:cs="Arial"/>
          <w:bCs/>
        </w:rPr>
        <w:t xml:space="preserve">being on a sanctions list </w:t>
      </w:r>
      <w:r w:rsidRPr="00C91D7A">
        <w:rPr>
          <w:rFonts w:cs="Arial"/>
          <w:bCs/>
        </w:rPr>
        <w:t>will</w:t>
      </w:r>
      <w:r w:rsidR="006F7524" w:rsidRPr="00C91D7A">
        <w:rPr>
          <w:rFonts w:cs="Arial"/>
          <w:bCs/>
        </w:rPr>
        <w:t xml:space="preserve"> be reported to the HM Treasury Office of Financial Sanctions Implementation (OFSI).</w:t>
      </w:r>
    </w:p>
    <w:p w14:paraId="2E708E1B" w14:textId="700DF810" w:rsidR="000C6700" w:rsidRPr="00C91D7A" w:rsidRDefault="000C6700" w:rsidP="00375590">
      <w:pPr>
        <w:widowControl w:val="0"/>
        <w:tabs>
          <w:tab w:val="left" w:pos="0"/>
          <w:tab w:val="left" w:pos="1418"/>
        </w:tabs>
        <w:autoSpaceDE w:val="0"/>
        <w:autoSpaceDN w:val="0"/>
        <w:adjustRightInd w:val="0"/>
        <w:rPr>
          <w:rFonts w:cs="Arial"/>
          <w:b/>
        </w:rPr>
      </w:pPr>
      <w:r w:rsidRPr="00C91D7A">
        <w:rPr>
          <w:rFonts w:cs="Arial"/>
          <w:b/>
        </w:rPr>
        <w:t>4.8 Internal Reporting</w:t>
      </w:r>
    </w:p>
    <w:p w14:paraId="08A31631" w14:textId="02B3B5D0" w:rsidR="000C6700" w:rsidRPr="00C91D7A" w:rsidRDefault="000C6700" w:rsidP="00375590">
      <w:pPr>
        <w:widowControl w:val="0"/>
        <w:tabs>
          <w:tab w:val="left" w:pos="0"/>
          <w:tab w:val="left" w:pos="1418"/>
        </w:tabs>
        <w:autoSpaceDE w:val="0"/>
        <w:autoSpaceDN w:val="0"/>
        <w:adjustRightInd w:val="0"/>
        <w:rPr>
          <w:rFonts w:cs="Arial"/>
          <w:bCs/>
        </w:rPr>
      </w:pPr>
      <w:r w:rsidRPr="00C91D7A">
        <w:rPr>
          <w:rFonts w:cs="Arial"/>
          <w:bCs/>
        </w:rPr>
        <w:t xml:space="preserve">The </w:t>
      </w:r>
      <w:r w:rsidR="0005089E" w:rsidRPr="00C91D7A">
        <w:rPr>
          <w:rFonts w:cs="Arial"/>
          <w:bCs/>
        </w:rPr>
        <w:t xml:space="preserve">University and </w:t>
      </w:r>
      <w:r w:rsidRPr="00C91D7A">
        <w:rPr>
          <w:rFonts w:cs="Arial"/>
          <w:bCs/>
        </w:rPr>
        <w:t>OUSBA MLRO will provide an annual report to the OUSBA Board on its anti-money laundering activities each</w:t>
      </w:r>
      <w:r w:rsidR="0005089E" w:rsidRPr="00C91D7A">
        <w:rPr>
          <w:rFonts w:cs="Arial"/>
          <w:bCs/>
        </w:rPr>
        <w:t xml:space="preserve"> year</w:t>
      </w:r>
      <w:r w:rsidR="003A62FB" w:rsidRPr="00C91D7A">
        <w:rPr>
          <w:rFonts w:cs="Arial"/>
          <w:bCs/>
        </w:rPr>
        <w:t xml:space="preserve"> starting in 2026</w:t>
      </w:r>
      <w:r w:rsidRPr="00C91D7A">
        <w:rPr>
          <w:rFonts w:cs="Arial"/>
          <w:bCs/>
        </w:rPr>
        <w:t xml:space="preserve">.  The University Audit Committee will be provided with a review of this policy </w:t>
      </w:r>
      <w:r w:rsidR="004A79D4" w:rsidRPr="00C91D7A">
        <w:rPr>
          <w:rFonts w:cs="Arial"/>
          <w:bCs/>
        </w:rPr>
        <w:t>bi-annually</w:t>
      </w:r>
      <w:r w:rsidRPr="00C91D7A">
        <w:rPr>
          <w:rFonts w:cs="Arial"/>
          <w:bCs/>
        </w:rPr>
        <w:t xml:space="preserve">.  This review will include </w:t>
      </w:r>
      <w:r w:rsidR="003A62FB" w:rsidRPr="00C91D7A">
        <w:rPr>
          <w:rFonts w:cs="Arial"/>
          <w:bCs/>
        </w:rPr>
        <w:t xml:space="preserve">a </w:t>
      </w:r>
      <w:r w:rsidRPr="00C91D7A">
        <w:rPr>
          <w:rFonts w:cs="Arial"/>
          <w:bCs/>
        </w:rPr>
        <w:t xml:space="preserve">compliance </w:t>
      </w:r>
      <w:r w:rsidR="003A62FB" w:rsidRPr="00C91D7A">
        <w:rPr>
          <w:rFonts w:cs="Arial"/>
          <w:bCs/>
        </w:rPr>
        <w:t xml:space="preserve">assessment </w:t>
      </w:r>
      <w:r w:rsidRPr="00C91D7A">
        <w:rPr>
          <w:rFonts w:cs="Arial"/>
          <w:bCs/>
        </w:rPr>
        <w:t>and</w:t>
      </w:r>
      <w:r w:rsidR="003A62FB" w:rsidRPr="00C91D7A">
        <w:rPr>
          <w:rFonts w:cs="Arial"/>
          <w:bCs/>
        </w:rPr>
        <w:t xml:space="preserve"> any </w:t>
      </w:r>
      <w:r w:rsidRPr="00C91D7A">
        <w:rPr>
          <w:rFonts w:cs="Arial"/>
          <w:bCs/>
        </w:rPr>
        <w:t>suspicious transaction reports.  Any material compliance issues and/or major money laundering incidents/suspicions will be reported to the next University Audit Committee.</w:t>
      </w:r>
    </w:p>
    <w:p w14:paraId="5403C4BD" w14:textId="27884A2D" w:rsidR="00575477" w:rsidRPr="00C91D7A" w:rsidRDefault="000C6700" w:rsidP="00375590">
      <w:pPr>
        <w:widowControl w:val="0"/>
        <w:tabs>
          <w:tab w:val="left" w:pos="0"/>
          <w:tab w:val="left" w:pos="1418"/>
        </w:tabs>
        <w:autoSpaceDE w:val="0"/>
        <w:autoSpaceDN w:val="0"/>
        <w:adjustRightInd w:val="0"/>
        <w:rPr>
          <w:rFonts w:cs="Arial"/>
          <w:b/>
        </w:rPr>
      </w:pPr>
      <w:r w:rsidRPr="00C91D7A">
        <w:rPr>
          <w:rFonts w:cs="Arial"/>
          <w:b/>
        </w:rPr>
        <w:t xml:space="preserve">4.9 </w:t>
      </w:r>
      <w:r w:rsidR="00575477" w:rsidRPr="00C91D7A">
        <w:rPr>
          <w:rFonts w:cs="Arial"/>
          <w:b/>
        </w:rPr>
        <w:t>Co-operation with Law Enforcement</w:t>
      </w:r>
    </w:p>
    <w:p w14:paraId="36BCE840" w14:textId="69A4D9EA" w:rsidR="000C6700" w:rsidRPr="00C91D7A" w:rsidRDefault="000C6700" w:rsidP="00375590">
      <w:pPr>
        <w:widowControl w:val="0"/>
        <w:tabs>
          <w:tab w:val="left" w:pos="0"/>
          <w:tab w:val="left" w:pos="1418"/>
        </w:tabs>
        <w:autoSpaceDE w:val="0"/>
        <w:autoSpaceDN w:val="0"/>
        <w:adjustRightInd w:val="0"/>
        <w:rPr>
          <w:rFonts w:cs="Arial"/>
          <w:bCs/>
        </w:rPr>
      </w:pPr>
      <w:r w:rsidRPr="00C91D7A">
        <w:rPr>
          <w:rFonts w:cs="Arial"/>
          <w:bCs/>
        </w:rPr>
        <w:t>The University w</w:t>
      </w:r>
      <w:r w:rsidR="002F66A7" w:rsidRPr="00C91D7A">
        <w:rPr>
          <w:rFonts w:cs="Arial"/>
          <w:bCs/>
        </w:rPr>
        <w:t>ill co-operate fully with law enforcement agencies including the establishment and maintenance of a framework which enables it to respond comprehensively and rapidly to enquiries from accredited financial investigators.</w:t>
      </w:r>
    </w:p>
    <w:p w14:paraId="2B256894" w14:textId="7D728571" w:rsidR="00575477" w:rsidRPr="00C91D7A" w:rsidRDefault="006F7524" w:rsidP="00375590">
      <w:pPr>
        <w:widowControl w:val="0"/>
        <w:tabs>
          <w:tab w:val="left" w:pos="0"/>
          <w:tab w:val="left" w:pos="1418"/>
        </w:tabs>
        <w:autoSpaceDE w:val="0"/>
        <w:autoSpaceDN w:val="0"/>
        <w:adjustRightInd w:val="0"/>
        <w:rPr>
          <w:rFonts w:cs="Arial"/>
          <w:b/>
        </w:rPr>
      </w:pPr>
      <w:r w:rsidRPr="00C91D7A">
        <w:rPr>
          <w:rFonts w:cs="Arial"/>
          <w:b/>
        </w:rPr>
        <w:t xml:space="preserve">4.10 </w:t>
      </w:r>
      <w:r w:rsidR="00575477" w:rsidRPr="00C91D7A">
        <w:rPr>
          <w:rFonts w:cs="Arial"/>
          <w:b/>
        </w:rPr>
        <w:t>Monitoring</w:t>
      </w:r>
    </w:p>
    <w:p w14:paraId="5B28697E" w14:textId="7E4D362D" w:rsidR="00575477" w:rsidRPr="00C91D7A" w:rsidRDefault="006F7524" w:rsidP="00375590">
      <w:pPr>
        <w:widowControl w:val="0"/>
        <w:tabs>
          <w:tab w:val="left" w:pos="0"/>
          <w:tab w:val="left" w:pos="1418"/>
        </w:tabs>
        <w:autoSpaceDE w:val="0"/>
        <w:autoSpaceDN w:val="0"/>
        <w:adjustRightInd w:val="0"/>
        <w:rPr>
          <w:rFonts w:cs="Arial"/>
          <w:bCs/>
        </w:rPr>
      </w:pPr>
      <w:r w:rsidRPr="00C91D7A">
        <w:rPr>
          <w:rFonts w:cs="Arial"/>
          <w:bCs/>
        </w:rPr>
        <w:t xml:space="preserve">The OUSBA MLRO will monitor for changes to the external legislative, regulatory and money laundering/sanctions compliance risk environment as they impact OUSBA and the University.  Any such material changes that require </w:t>
      </w:r>
      <w:r w:rsidR="00060DF0" w:rsidRPr="00C91D7A">
        <w:rPr>
          <w:rFonts w:cs="Arial"/>
          <w:bCs/>
        </w:rPr>
        <w:t>amendments</w:t>
      </w:r>
      <w:r w:rsidRPr="00C91D7A">
        <w:rPr>
          <w:rFonts w:cs="Arial"/>
          <w:bCs/>
        </w:rPr>
        <w:t xml:space="preserve"> to this Policy will be reported to the next Audit Committee.  Otherwise, they </w:t>
      </w:r>
      <w:r w:rsidR="003A62FB" w:rsidRPr="00C91D7A">
        <w:rPr>
          <w:rFonts w:cs="Arial"/>
          <w:bCs/>
        </w:rPr>
        <w:t>will</w:t>
      </w:r>
      <w:r w:rsidRPr="00C91D7A">
        <w:rPr>
          <w:rFonts w:cs="Arial"/>
          <w:bCs/>
        </w:rPr>
        <w:t xml:space="preserve"> be picked up as part of the </w:t>
      </w:r>
      <w:r w:rsidR="004A79D4" w:rsidRPr="00C91D7A">
        <w:rPr>
          <w:rFonts w:cs="Arial"/>
          <w:bCs/>
        </w:rPr>
        <w:t>bi-</w:t>
      </w:r>
      <w:r w:rsidRPr="00C91D7A">
        <w:rPr>
          <w:rFonts w:cs="Arial"/>
          <w:bCs/>
        </w:rPr>
        <w:t>annual policy review to the Audit Committee.</w:t>
      </w:r>
    </w:p>
    <w:p w14:paraId="4A87406C" w14:textId="0290128B" w:rsidR="0003238A" w:rsidRPr="00C91D7A" w:rsidRDefault="006F7524" w:rsidP="0003238A">
      <w:pPr>
        <w:pStyle w:val="Heading3"/>
        <w:rPr>
          <w:rFonts w:ascii="Arial" w:hAnsi="Arial" w:cs="Arial"/>
          <w:sz w:val="24"/>
        </w:rPr>
      </w:pPr>
      <w:r w:rsidRPr="00C91D7A">
        <w:rPr>
          <w:rFonts w:ascii="Arial" w:hAnsi="Arial" w:cs="Arial"/>
          <w:sz w:val="24"/>
        </w:rPr>
        <w:t>5</w:t>
      </w:r>
      <w:r w:rsidR="002D143B" w:rsidRPr="00C91D7A">
        <w:rPr>
          <w:rFonts w:ascii="Arial" w:hAnsi="Arial" w:cs="Arial"/>
          <w:sz w:val="24"/>
        </w:rPr>
        <w:t>.</w:t>
      </w:r>
      <w:r w:rsidR="002D143B" w:rsidRPr="00C91D7A">
        <w:rPr>
          <w:rFonts w:ascii="Arial" w:hAnsi="Arial" w:cs="Arial"/>
          <w:sz w:val="24"/>
        </w:rPr>
        <w:tab/>
        <w:t>Independent Assurance</w:t>
      </w:r>
    </w:p>
    <w:p w14:paraId="42356B49" w14:textId="2C573864" w:rsidR="000B4511" w:rsidRPr="00C91D7A" w:rsidRDefault="002D143B" w:rsidP="00D12CC4">
      <w:pPr>
        <w:pStyle w:val="ListParagraph"/>
        <w:widowControl w:val="0"/>
        <w:tabs>
          <w:tab w:val="left" w:pos="0"/>
          <w:tab w:val="left" w:pos="1418"/>
        </w:tabs>
        <w:autoSpaceDE w:val="0"/>
        <w:autoSpaceDN w:val="0"/>
        <w:adjustRightInd w:val="0"/>
        <w:spacing w:after="0" w:line="276" w:lineRule="auto"/>
        <w:ind w:left="0"/>
        <w:contextualSpacing/>
        <w:jc w:val="both"/>
        <w:rPr>
          <w:rFonts w:cs="Arial"/>
        </w:rPr>
      </w:pPr>
      <w:r w:rsidRPr="00C91D7A">
        <w:rPr>
          <w:rFonts w:cs="Arial"/>
          <w:bCs/>
        </w:rPr>
        <w:t xml:space="preserve">As </w:t>
      </w:r>
      <w:r w:rsidR="007A6F02" w:rsidRPr="00C91D7A">
        <w:rPr>
          <w:rFonts w:cs="Arial"/>
          <w:bCs/>
        </w:rPr>
        <w:t>stated in</w:t>
      </w:r>
      <w:r w:rsidR="008A2B01" w:rsidRPr="00C91D7A">
        <w:rPr>
          <w:rFonts w:cs="Arial"/>
          <w:bCs/>
        </w:rPr>
        <w:t xml:space="preserve"> </w:t>
      </w:r>
      <w:r w:rsidRPr="00C91D7A">
        <w:rPr>
          <w:rFonts w:cs="Arial"/>
          <w:bCs/>
        </w:rPr>
        <w:t xml:space="preserve">section 2 above, Internal Audit are responsible for independent assurance regarding </w:t>
      </w:r>
      <w:r w:rsidR="00280BE4" w:rsidRPr="00C91D7A">
        <w:rPr>
          <w:rFonts w:cs="Arial"/>
          <w:bCs/>
        </w:rPr>
        <w:t xml:space="preserve">controls within the University and its subsidiaries.  In </w:t>
      </w:r>
      <w:proofErr w:type="gramStart"/>
      <w:r w:rsidR="00280BE4" w:rsidRPr="00C91D7A">
        <w:rPr>
          <w:rFonts w:cs="Arial"/>
          <w:bCs/>
        </w:rPr>
        <w:t>addition</w:t>
      </w:r>
      <w:proofErr w:type="gramEnd"/>
      <w:r w:rsidR="00280BE4" w:rsidRPr="00C91D7A">
        <w:rPr>
          <w:rFonts w:cs="Arial"/>
          <w:bCs/>
        </w:rPr>
        <w:t xml:space="preserve"> a</w:t>
      </w:r>
      <w:bookmarkStart w:id="32" w:name="_Toc487015778"/>
      <w:r w:rsidR="004A79D4" w:rsidRPr="00C91D7A">
        <w:rPr>
          <w:rFonts w:cs="Arial"/>
          <w:bCs/>
        </w:rPr>
        <w:t xml:space="preserve"> bi-</w:t>
      </w:r>
      <w:r w:rsidR="00280BE4" w:rsidRPr="00C91D7A">
        <w:rPr>
          <w:rFonts w:cs="Arial"/>
          <w:bCs/>
        </w:rPr>
        <w:t>annual compliance check is undertaken within OUSBA by an external expert firm (</w:t>
      </w:r>
      <w:proofErr w:type="spellStart"/>
      <w:r w:rsidR="00280BE4" w:rsidRPr="00C91D7A">
        <w:rPr>
          <w:rFonts w:cs="Arial"/>
          <w:bCs/>
        </w:rPr>
        <w:t>Lightfoots</w:t>
      </w:r>
      <w:proofErr w:type="spellEnd"/>
      <w:r w:rsidR="00280BE4" w:rsidRPr="00C91D7A">
        <w:rPr>
          <w:rFonts w:cs="Arial"/>
          <w:bCs/>
        </w:rPr>
        <w:t xml:space="preserve"> </w:t>
      </w:r>
      <w:r w:rsidR="007C3A79" w:rsidRPr="00C91D7A">
        <w:rPr>
          <w:rFonts w:cs="Arial"/>
          <w:bCs/>
        </w:rPr>
        <w:t>LLP</w:t>
      </w:r>
      <w:r w:rsidR="00280BE4" w:rsidRPr="00C91D7A">
        <w:rPr>
          <w:rFonts w:cs="Arial"/>
          <w:bCs/>
        </w:rPr>
        <w:t>).</w:t>
      </w:r>
      <w:r w:rsidR="00594443" w:rsidRPr="00C91D7A">
        <w:rPr>
          <w:rFonts w:cs="Arial"/>
          <w:bCs/>
        </w:rPr>
        <w:t xml:space="preserve"> </w:t>
      </w:r>
    </w:p>
    <w:p w14:paraId="3F84BCC9" w14:textId="77777777" w:rsidR="004A79D4" w:rsidRPr="00C91D7A" w:rsidRDefault="004A79D4" w:rsidP="004A79D4">
      <w:pPr>
        <w:spacing w:after="160" w:line="259" w:lineRule="auto"/>
        <w:rPr>
          <w:rFonts w:cs="Arial"/>
          <w:sz w:val="28"/>
        </w:rPr>
      </w:pPr>
      <w:bookmarkStart w:id="33" w:name="_bookmark1"/>
      <w:bookmarkStart w:id="34" w:name="_bookmark10"/>
      <w:bookmarkStart w:id="35" w:name="_bookmark11"/>
      <w:bookmarkStart w:id="36" w:name="_Toc520983052"/>
      <w:bookmarkEnd w:id="32"/>
      <w:bookmarkEnd w:id="33"/>
      <w:bookmarkEnd w:id="34"/>
      <w:bookmarkEnd w:id="35"/>
    </w:p>
    <w:p w14:paraId="537A4F34" w14:textId="3DFCA207" w:rsidR="00703039" w:rsidRPr="00C91D7A" w:rsidRDefault="004A79D4" w:rsidP="004A79D4">
      <w:pPr>
        <w:spacing w:after="160" w:line="259" w:lineRule="auto"/>
        <w:rPr>
          <w:rFonts w:cs="Arial"/>
          <w:b/>
          <w:bCs/>
          <w:sz w:val="24"/>
          <w:szCs w:val="24"/>
          <w:highlight w:val="white"/>
        </w:rPr>
      </w:pPr>
      <w:r w:rsidRPr="00C91D7A">
        <w:rPr>
          <w:rFonts w:cs="Arial"/>
          <w:b/>
          <w:bCs/>
          <w:sz w:val="24"/>
          <w:szCs w:val="24"/>
        </w:rPr>
        <w:t>6.</w:t>
      </w:r>
      <w:r w:rsidRPr="00C91D7A">
        <w:rPr>
          <w:rFonts w:cs="Arial"/>
          <w:b/>
          <w:bCs/>
          <w:sz w:val="24"/>
          <w:szCs w:val="24"/>
        </w:rPr>
        <w:tab/>
        <w:t>E</w:t>
      </w:r>
      <w:r w:rsidR="00703039" w:rsidRPr="00C91D7A">
        <w:rPr>
          <w:rFonts w:cs="Arial"/>
          <w:b/>
          <w:bCs/>
          <w:sz w:val="24"/>
          <w:szCs w:val="24"/>
          <w:highlight w:val="white"/>
        </w:rPr>
        <w:t>xternal Guidance</w:t>
      </w:r>
      <w:bookmarkEnd w:id="36"/>
      <w:r w:rsidR="00703039" w:rsidRPr="00C91D7A">
        <w:rPr>
          <w:rFonts w:cs="Arial"/>
          <w:b/>
          <w:bCs/>
          <w:sz w:val="24"/>
          <w:szCs w:val="24"/>
          <w:highlight w:val="white"/>
        </w:rPr>
        <w:t xml:space="preserve"> </w:t>
      </w:r>
    </w:p>
    <w:p w14:paraId="163D6140" w14:textId="3C6429D0" w:rsidR="00703039" w:rsidRPr="00C91D7A" w:rsidRDefault="006F7524" w:rsidP="006F7524">
      <w:pPr>
        <w:pStyle w:val="ListParagraph"/>
        <w:numPr>
          <w:ilvl w:val="0"/>
          <w:numId w:val="15"/>
        </w:numPr>
        <w:rPr>
          <w:rFonts w:cs="Arial"/>
          <w:highlight w:val="white"/>
        </w:rPr>
      </w:pPr>
      <w:r w:rsidRPr="00C91D7A">
        <w:rPr>
          <w:rFonts w:cs="Arial"/>
        </w:rPr>
        <w:t>J</w:t>
      </w:r>
      <w:r w:rsidR="0057779F" w:rsidRPr="00C91D7A">
        <w:rPr>
          <w:rFonts w:cs="Arial"/>
        </w:rPr>
        <w:t xml:space="preserve">oint </w:t>
      </w:r>
      <w:r w:rsidRPr="00C91D7A">
        <w:rPr>
          <w:rFonts w:cs="Arial"/>
        </w:rPr>
        <w:t>M</w:t>
      </w:r>
      <w:r w:rsidR="0057779F" w:rsidRPr="00C91D7A">
        <w:rPr>
          <w:rFonts w:cs="Arial"/>
        </w:rPr>
        <w:t xml:space="preserve">oney </w:t>
      </w:r>
      <w:r w:rsidRPr="00C91D7A">
        <w:rPr>
          <w:rFonts w:cs="Arial"/>
        </w:rPr>
        <w:t>L</w:t>
      </w:r>
      <w:r w:rsidR="0057779F" w:rsidRPr="00C91D7A">
        <w:rPr>
          <w:rFonts w:cs="Arial"/>
        </w:rPr>
        <w:t xml:space="preserve">aundering </w:t>
      </w:r>
      <w:r w:rsidRPr="00C91D7A">
        <w:rPr>
          <w:rFonts w:cs="Arial"/>
        </w:rPr>
        <w:t>S</w:t>
      </w:r>
      <w:r w:rsidR="0057779F" w:rsidRPr="00C91D7A">
        <w:rPr>
          <w:rFonts w:cs="Arial"/>
        </w:rPr>
        <w:t xml:space="preserve">teering </w:t>
      </w:r>
      <w:r w:rsidRPr="00C91D7A">
        <w:rPr>
          <w:rFonts w:cs="Arial"/>
        </w:rPr>
        <w:t>G</w:t>
      </w:r>
      <w:r w:rsidR="0057779F" w:rsidRPr="00C91D7A">
        <w:rPr>
          <w:rFonts w:cs="Arial"/>
        </w:rPr>
        <w:t>roup (JMLSG) Money Laundering</w:t>
      </w:r>
      <w:r w:rsidRPr="00C91D7A">
        <w:rPr>
          <w:rFonts w:cs="Arial"/>
        </w:rPr>
        <w:t xml:space="preserve"> Guidance Notes</w:t>
      </w:r>
    </w:p>
    <w:p w14:paraId="6AD688F8" w14:textId="5B5D82D7" w:rsidR="006F7524" w:rsidRPr="00C91D7A" w:rsidRDefault="006F7524" w:rsidP="006F7524">
      <w:pPr>
        <w:pStyle w:val="ListParagraph"/>
        <w:numPr>
          <w:ilvl w:val="0"/>
          <w:numId w:val="15"/>
        </w:numPr>
        <w:rPr>
          <w:rFonts w:cs="Arial"/>
          <w:highlight w:val="white"/>
        </w:rPr>
      </w:pPr>
      <w:r w:rsidRPr="00C91D7A">
        <w:rPr>
          <w:rFonts w:cs="Arial"/>
        </w:rPr>
        <w:t>O</w:t>
      </w:r>
      <w:r w:rsidR="0057779F" w:rsidRPr="00C91D7A">
        <w:rPr>
          <w:rFonts w:cs="Arial"/>
        </w:rPr>
        <w:t xml:space="preserve">ffice of </w:t>
      </w:r>
      <w:r w:rsidRPr="00C91D7A">
        <w:rPr>
          <w:rFonts w:cs="Arial"/>
        </w:rPr>
        <w:t>F</w:t>
      </w:r>
      <w:r w:rsidR="0057779F" w:rsidRPr="00C91D7A">
        <w:rPr>
          <w:rFonts w:cs="Arial"/>
        </w:rPr>
        <w:t xml:space="preserve">inancial </w:t>
      </w:r>
      <w:r w:rsidRPr="00C91D7A">
        <w:rPr>
          <w:rFonts w:cs="Arial"/>
        </w:rPr>
        <w:t>S</w:t>
      </w:r>
      <w:r w:rsidR="0057779F" w:rsidRPr="00C91D7A">
        <w:rPr>
          <w:rFonts w:cs="Arial"/>
        </w:rPr>
        <w:t xml:space="preserve">anctions </w:t>
      </w:r>
      <w:r w:rsidRPr="00C91D7A">
        <w:rPr>
          <w:rFonts w:cs="Arial"/>
        </w:rPr>
        <w:t>I</w:t>
      </w:r>
      <w:r w:rsidR="0057779F" w:rsidRPr="00C91D7A">
        <w:rPr>
          <w:rFonts w:cs="Arial"/>
        </w:rPr>
        <w:t>mplementation (OFSI)</w:t>
      </w:r>
      <w:r w:rsidRPr="00C91D7A">
        <w:rPr>
          <w:rFonts w:cs="Arial"/>
        </w:rPr>
        <w:t xml:space="preserve"> Guidance on the UK Sanctions regime</w:t>
      </w:r>
    </w:p>
    <w:p w14:paraId="28993283" w14:textId="77777777" w:rsidR="00CD29EB" w:rsidRPr="00F46C3C" w:rsidRDefault="00CD29EB" w:rsidP="00610838">
      <w:pPr>
        <w:pStyle w:val="ListParagraph"/>
        <w:ind w:left="709"/>
        <w:rPr>
          <w:rFonts w:asciiTheme="minorHAnsi" w:hAnsiTheme="minorHAnsi" w:cs="Times New Roman"/>
          <w:highlight w:val="white"/>
        </w:rPr>
      </w:pPr>
    </w:p>
    <w:sectPr w:rsidR="00CD29EB" w:rsidRPr="00F46C3C" w:rsidSect="00F14CAB">
      <w:headerReference w:type="default" r:id="rId13"/>
      <w:footerReference w:type="default" r:id="rId14"/>
      <w:footerReference w:type="first" r:id="rId15"/>
      <w:pgSz w:w="11909" w:h="16834"/>
      <w:pgMar w:top="1077" w:right="1440" w:bottom="1077"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862D" w14:textId="77777777" w:rsidR="00BE79FA" w:rsidRDefault="00BE79FA">
      <w:pPr>
        <w:spacing w:line="240" w:lineRule="auto"/>
      </w:pPr>
      <w:r>
        <w:separator/>
      </w:r>
    </w:p>
    <w:p w14:paraId="1CC81B2E" w14:textId="77777777" w:rsidR="00BE79FA" w:rsidRDefault="00BE79FA"/>
  </w:endnote>
  <w:endnote w:type="continuationSeparator" w:id="0">
    <w:p w14:paraId="56D3AB52" w14:textId="77777777" w:rsidR="00BE79FA" w:rsidRDefault="00BE79FA">
      <w:pPr>
        <w:spacing w:line="240" w:lineRule="auto"/>
      </w:pPr>
      <w:r>
        <w:continuationSeparator/>
      </w:r>
    </w:p>
    <w:p w14:paraId="11604627" w14:textId="77777777" w:rsidR="00BE79FA" w:rsidRDefault="00BE7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226617"/>
      <w:docPartObj>
        <w:docPartGallery w:val="Page Numbers (Bottom of Page)"/>
        <w:docPartUnique/>
      </w:docPartObj>
    </w:sdtPr>
    <w:sdtEndPr>
      <w:rPr>
        <w:noProof/>
      </w:rPr>
    </w:sdtEndPr>
    <w:sdtContent>
      <w:p w14:paraId="10688E12" w14:textId="4B2398CE" w:rsidR="00594443" w:rsidRDefault="0059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34CB82" w14:textId="14E743A8" w:rsidR="0098626B" w:rsidRPr="00245CAF" w:rsidRDefault="0098626B" w:rsidP="00245CAF">
    <w:pPr>
      <w:pStyle w:val="Footer"/>
      <w:jc w:val="right"/>
      <w:rPr>
        <w:bCs/>
        <w:noProof/>
      </w:rPr>
    </w:pPr>
  </w:p>
  <w:p w14:paraId="616FF27F" w14:textId="77777777" w:rsidR="0098626B" w:rsidRDefault="00986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en-US"/>
      </w:rPr>
      <w:id w:val="-413477428"/>
      <w:docPartObj>
        <w:docPartGallery w:val="Page Numbers (Bottom of Page)"/>
        <w:docPartUnique/>
      </w:docPartObj>
    </w:sdtPr>
    <w:sdtEndPr>
      <w:rPr>
        <w:noProof/>
        <w:sz w:val="22"/>
        <w:szCs w:val="22"/>
        <w:lang w:eastAsia="en-GB"/>
      </w:rPr>
    </w:sdtEndPr>
    <w:sdtContent>
      <w:tbl>
        <w:tblPr>
          <w:tblStyle w:val="TableGrid"/>
          <w:tblW w:w="9493" w:type="dxa"/>
          <w:tblInd w:w="-5" w:type="dxa"/>
          <w:tblLook w:val="04A0" w:firstRow="1" w:lastRow="0" w:firstColumn="1" w:lastColumn="0" w:noHBand="0" w:noVBand="1"/>
        </w:tblPr>
        <w:tblGrid>
          <w:gridCol w:w="3402"/>
          <w:gridCol w:w="6091"/>
        </w:tblGrid>
        <w:tr w:rsidR="0098626B" w:rsidRPr="00853CCF" w14:paraId="3623EB8A" w14:textId="77777777" w:rsidTr="0098626B">
          <w:trPr>
            <w:trHeight w:hRule="exact" w:val="284"/>
          </w:trPr>
          <w:tc>
            <w:tcPr>
              <w:tcW w:w="3402" w:type="dxa"/>
            </w:tcPr>
            <w:p w14:paraId="681A97AB" w14:textId="023F6984" w:rsidR="0098626B" w:rsidRPr="002C65DF" w:rsidRDefault="0098626B" w:rsidP="0086352E">
              <w:pPr>
                <w:tabs>
                  <w:tab w:val="left" w:pos="1956"/>
                </w:tabs>
                <w:rPr>
                  <w:sz w:val="20"/>
                  <w:szCs w:val="20"/>
                  <w:lang w:eastAsia="en-US"/>
                </w:rPr>
              </w:pPr>
              <w:r w:rsidRPr="002C65DF">
                <w:rPr>
                  <w:sz w:val="20"/>
                  <w:szCs w:val="20"/>
                  <w:lang w:eastAsia="en-US"/>
                </w:rPr>
                <w:t xml:space="preserve">Version number: </w:t>
              </w:r>
              <w:r w:rsidR="00297BE5">
                <w:rPr>
                  <w:sz w:val="20"/>
                  <w:szCs w:val="20"/>
                  <w:lang w:eastAsia="en-US"/>
                </w:rPr>
                <w:t>2</w:t>
              </w:r>
              <w:r w:rsidR="008F3026">
                <w:rPr>
                  <w:sz w:val="20"/>
                  <w:szCs w:val="20"/>
                  <w:lang w:eastAsia="en-US"/>
                </w:rPr>
                <w:t>.0</w:t>
              </w:r>
            </w:p>
          </w:tc>
          <w:tc>
            <w:tcPr>
              <w:tcW w:w="6091" w:type="dxa"/>
            </w:tcPr>
            <w:p w14:paraId="5F39594E" w14:textId="1D3C626F" w:rsidR="0098626B" w:rsidRPr="002C65DF" w:rsidRDefault="0098626B" w:rsidP="0086352E">
              <w:pPr>
                <w:rPr>
                  <w:sz w:val="20"/>
                  <w:szCs w:val="20"/>
                  <w:lang w:eastAsia="en-US"/>
                </w:rPr>
              </w:pPr>
              <w:r w:rsidRPr="002C65DF">
                <w:rPr>
                  <w:sz w:val="20"/>
                  <w:szCs w:val="20"/>
                  <w:lang w:eastAsia="en-US"/>
                </w:rPr>
                <w:t xml:space="preserve">Approved by: </w:t>
              </w:r>
              <w:r>
                <w:rPr>
                  <w:sz w:val="20"/>
                  <w:szCs w:val="20"/>
                  <w:lang w:eastAsia="en-US"/>
                </w:rPr>
                <w:t>Audit Committee</w:t>
              </w:r>
            </w:p>
          </w:tc>
        </w:tr>
        <w:tr w:rsidR="0098626B" w:rsidRPr="00853CCF" w14:paraId="198270F0" w14:textId="77777777" w:rsidTr="0098626B">
          <w:trPr>
            <w:trHeight w:hRule="exact" w:val="284"/>
          </w:trPr>
          <w:tc>
            <w:tcPr>
              <w:tcW w:w="3402" w:type="dxa"/>
            </w:tcPr>
            <w:p w14:paraId="1B0FDDAF" w14:textId="61405B99" w:rsidR="0098626B" w:rsidRPr="002C65DF" w:rsidRDefault="0098626B" w:rsidP="0086352E">
              <w:pPr>
                <w:rPr>
                  <w:sz w:val="20"/>
                  <w:szCs w:val="20"/>
                  <w:lang w:eastAsia="en-US"/>
                </w:rPr>
              </w:pPr>
              <w:r w:rsidRPr="002C65DF">
                <w:rPr>
                  <w:sz w:val="20"/>
                  <w:szCs w:val="20"/>
                  <w:lang w:eastAsia="en-US"/>
                </w:rPr>
                <w:t xml:space="preserve">Effective from: </w:t>
              </w:r>
              <w:r w:rsidR="0057779F">
                <w:rPr>
                  <w:sz w:val="20"/>
                  <w:szCs w:val="20"/>
                  <w:lang w:eastAsia="en-US"/>
                </w:rPr>
                <w:t>5 February</w:t>
              </w:r>
              <w:r w:rsidR="008F3026">
                <w:rPr>
                  <w:sz w:val="20"/>
                  <w:szCs w:val="20"/>
                  <w:lang w:eastAsia="en-US"/>
                </w:rPr>
                <w:t xml:space="preserve"> 202</w:t>
              </w:r>
              <w:r w:rsidR="0057779F">
                <w:rPr>
                  <w:sz w:val="20"/>
                  <w:szCs w:val="20"/>
                  <w:lang w:eastAsia="en-US"/>
                </w:rPr>
                <w:t>6</w:t>
              </w:r>
            </w:p>
          </w:tc>
          <w:tc>
            <w:tcPr>
              <w:tcW w:w="6091" w:type="dxa"/>
            </w:tcPr>
            <w:p w14:paraId="4AB8402A" w14:textId="68EDE64C" w:rsidR="0098626B" w:rsidRPr="002C65DF" w:rsidRDefault="0098626B" w:rsidP="0086352E">
              <w:pPr>
                <w:rPr>
                  <w:sz w:val="20"/>
                  <w:szCs w:val="20"/>
                  <w:lang w:eastAsia="en-US"/>
                </w:rPr>
              </w:pPr>
              <w:r w:rsidRPr="002C65DF">
                <w:rPr>
                  <w:sz w:val="20"/>
                  <w:szCs w:val="20"/>
                  <w:lang w:eastAsia="en-US"/>
                </w:rPr>
                <w:t xml:space="preserve">Date </w:t>
              </w:r>
              <w:r w:rsidR="00CA3403">
                <w:rPr>
                  <w:sz w:val="20"/>
                  <w:szCs w:val="20"/>
                  <w:lang w:eastAsia="en-US"/>
                </w:rPr>
                <w:t>of</w:t>
              </w:r>
              <w:r w:rsidRPr="002C65DF">
                <w:rPr>
                  <w:sz w:val="20"/>
                  <w:szCs w:val="20"/>
                  <w:lang w:eastAsia="en-US"/>
                </w:rPr>
                <w:t xml:space="preserve"> review: </w:t>
              </w:r>
              <w:r w:rsidR="0057779F">
                <w:rPr>
                  <w:sz w:val="20"/>
                  <w:szCs w:val="20"/>
                  <w:lang w:eastAsia="en-US"/>
                </w:rPr>
                <w:t>4 February</w:t>
              </w:r>
              <w:r w:rsidR="009C345A">
                <w:rPr>
                  <w:sz w:val="20"/>
                  <w:szCs w:val="20"/>
                  <w:lang w:eastAsia="en-US"/>
                </w:rPr>
                <w:t xml:space="preserve"> 2026</w:t>
              </w:r>
            </w:p>
          </w:tc>
        </w:tr>
      </w:tbl>
      <w:p w14:paraId="3C336D52" w14:textId="77777777" w:rsidR="0098626B" w:rsidRDefault="0098626B" w:rsidP="0086352E">
        <w:pPr>
          <w:pStyle w:val="Footer"/>
          <w:spacing w:before="200" w:after="0"/>
        </w:pPr>
        <w:r>
          <w:rPr>
            <w:sz w:val="18"/>
            <w:szCs w:val="18"/>
          </w:rPr>
          <w:t>The Open University is incorporated by Royal Charter (RC 000391), an exempt charity in England &amp; Wales and a charity registered in Scotland (SC 038302). The Open University is authorised and regulated by the Financial Conduct Authority in relation to its secondary activity of credit broking.</w:t>
        </w:r>
      </w:p>
    </w:sdtContent>
  </w:sdt>
  <w:p w14:paraId="1BF5BD3B" w14:textId="574F01C9" w:rsidR="0098626B" w:rsidRPr="0086352E" w:rsidRDefault="0098626B" w:rsidP="0086352E">
    <w:pPr>
      <w:pStyle w:val="Footer"/>
      <w:jc w:val="right"/>
    </w:pPr>
  </w:p>
  <w:p w14:paraId="3D693D20" w14:textId="77777777" w:rsidR="0098626B" w:rsidRDefault="0098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0B6C" w14:textId="77777777" w:rsidR="00BE79FA" w:rsidRDefault="00BE79FA">
      <w:pPr>
        <w:spacing w:line="240" w:lineRule="auto"/>
      </w:pPr>
      <w:r>
        <w:separator/>
      </w:r>
    </w:p>
    <w:p w14:paraId="26EAF531" w14:textId="77777777" w:rsidR="00BE79FA" w:rsidRDefault="00BE79FA"/>
  </w:footnote>
  <w:footnote w:type="continuationSeparator" w:id="0">
    <w:p w14:paraId="4130AE58" w14:textId="77777777" w:rsidR="00BE79FA" w:rsidRDefault="00BE79FA">
      <w:pPr>
        <w:spacing w:line="240" w:lineRule="auto"/>
      </w:pPr>
      <w:r>
        <w:continuationSeparator/>
      </w:r>
    </w:p>
    <w:p w14:paraId="039D48E1" w14:textId="77777777" w:rsidR="00BE79FA" w:rsidRDefault="00BE7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BFD3" w14:textId="77777777" w:rsidR="0098626B" w:rsidRPr="00FF6E6B" w:rsidRDefault="0098626B" w:rsidP="00FF6E6B">
    <w:pPr>
      <w:pStyle w:val="Header"/>
    </w:pPr>
  </w:p>
  <w:p w14:paraId="78C7D3FF" w14:textId="77777777" w:rsidR="0098626B" w:rsidRDefault="009862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B58804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AAC14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34AE95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4E322DF"/>
    <w:multiLevelType w:val="hybridMultilevel"/>
    <w:tmpl w:val="F3D49398"/>
    <w:lvl w:ilvl="0" w:tplc="C596A302">
      <w:numFmt w:val="bullet"/>
      <w:lvlText w:val=""/>
      <w:lvlJc w:val="left"/>
      <w:pPr>
        <w:ind w:left="647" w:hanging="360"/>
      </w:pPr>
      <w:rPr>
        <w:rFonts w:ascii="Symbol" w:eastAsia="Symbol" w:hAnsi="Symbol" w:cs="Symbol" w:hint="default"/>
        <w:w w:val="100"/>
        <w:sz w:val="22"/>
        <w:szCs w:val="22"/>
      </w:rPr>
    </w:lvl>
    <w:lvl w:ilvl="1" w:tplc="2F2E73CC">
      <w:numFmt w:val="bullet"/>
      <w:lvlText w:val="•"/>
      <w:lvlJc w:val="left"/>
      <w:pPr>
        <w:ind w:left="1547" w:hanging="360"/>
      </w:pPr>
      <w:rPr>
        <w:rFonts w:hint="default"/>
      </w:rPr>
    </w:lvl>
    <w:lvl w:ilvl="2" w:tplc="F7C04A26">
      <w:numFmt w:val="bullet"/>
      <w:lvlText w:val="•"/>
      <w:lvlJc w:val="left"/>
      <w:pPr>
        <w:ind w:left="2454" w:hanging="360"/>
      </w:pPr>
      <w:rPr>
        <w:rFonts w:hint="default"/>
      </w:rPr>
    </w:lvl>
    <w:lvl w:ilvl="3" w:tplc="1714D080">
      <w:numFmt w:val="bullet"/>
      <w:lvlText w:val="•"/>
      <w:lvlJc w:val="left"/>
      <w:pPr>
        <w:ind w:left="3361" w:hanging="360"/>
      </w:pPr>
      <w:rPr>
        <w:rFonts w:hint="default"/>
      </w:rPr>
    </w:lvl>
    <w:lvl w:ilvl="4" w:tplc="7DCA5432">
      <w:numFmt w:val="bullet"/>
      <w:lvlText w:val="•"/>
      <w:lvlJc w:val="left"/>
      <w:pPr>
        <w:ind w:left="4268" w:hanging="360"/>
      </w:pPr>
      <w:rPr>
        <w:rFonts w:hint="default"/>
      </w:rPr>
    </w:lvl>
    <w:lvl w:ilvl="5" w:tplc="54D0FFA2">
      <w:numFmt w:val="bullet"/>
      <w:lvlText w:val="•"/>
      <w:lvlJc w:val="left"/>
      <w:pPr>
        <w:ind w:left="5175" w:hanging="360"/>
      </w:pPr>
      <w:rPr>
        <w:rFonts w:hint="default"/>
      </w:rPr>
    </w:lvl>
    <w:lvl w:ilvl="6" w:tplc="A5903050">
      <w:numFmt w:val="bullet"/>
      <w:lvlText w:val="•"/>
      <w:lvlJc w:val="left"/>
      <w:pPr>
        <w:ind w:left="6082" w:hanging="360"/>
      </w:pPr>
      <w:rPr>
        <w:rFonts w:hint="default"/>
      </w:rPr>
    </w:lvl>
    <w:lvl w:ilvl="7" w:tplc="B73AA2E2">
      <w:numFmt w:val="bullet"/>
      <w:lvlText w:val="•"/>
      <w:lvlJc w:val="left"/>
      <w:pPr>
        <w:ind w:left="6989" w:hanging="360"/>
      </w:pPr>
      <w:rPr>
        <w:rFonts w:hint="default"/>
      </w:rPr>
    </w:lvl>
    <w:lvl w:ilvl="8" w:tplc="486E0D00">
      <w:numFmt w:val="bullet"/>
      <w:lvlText w:val="•"/>
      <w:lvlJc w:val="left"/>
      <w:pPr>
        <w:ind w:left="7896" w:hanging="360"/>
      </w:pPr>
      <w:rPr>
        <w:rFonts w:hint="default"/>
      </w:rPr>
    </w:lvl>
  </w:abstractNum>
  <w:abstractNum w:abstractNumId="4" w15:restartNumberingAfterBreak="0">
    <w:nsid w:val="065F2C97"/>
    <w:multiLevelType w:val="hybridMultilevel"/>
    <w:tmpl w:val="B9E0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04B1F"/>
    <w:multiLevelType w:val="multilevel"/>
    <w:tmpl w:val="4FDC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E22F4"/>
    <w:multiLevelType w:val="multilevel"/>
    <w:tmpl w:val="762AB79C"/>
    <w:lvl w:ilvl="0">
      <w:start w:val="1"/>
      <w:numFmt w:val="decimal"/>
      <w:lvlText w:val="%1."/>
      <w:lvlJc w:val="left"/>
      <w:pPr>
        <w:ind w:left="940" w:hanging="720"/>
        <w:jc w:val="left"/>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647" w:hanging="428"/>
        <w:jc w:val="left"/>
      </w:pPr>
      <w:rPr>
        <w:rFonts w:ascii="Arial" w:eastAsia="Arial" w:hAnsi="Arial" w:cs="Arial" w:hint="default"/>
        <w:w w:val="100"/>
        <w:sz w:val="22"/>
        <w:szCs w:val="22"/>
      </w:rPr>
    </w:lvl>
    <w:lvl w:ilvl="2">
      <w:numFmt w:val="bullet"/>
      <w:lvlText w:val=""/>
      <w:lvlJc w:val="left"/>
      <w:pPr>
        <w:ind w:left="940" w:hanging="228"/>
      </w:pPr>
      <w:rPr>
        <w:rFonts w:ascii="Symbol" w:eastAsia="Symbol" w:hAnsi="Symbol" w:cs="Symbol" w:hint="default"/>
        <w:w w:val="100"/>
        <w:sz w:val="22"/>
        <w:szCs w:val="22"/>
      </w:rPr>
    </w:lvl>
    <w:lvl w:ilvl="3">
      <w:numFmt w:val="bullet"/>
      <w:lvlText w:val="•"/>
      <w:lvlJc w:val="left"/>
      <w:pPr>
        <w:ind w:left="2036" w:hanging="228"/>
      </w:pPr>
      <w:rPr>
        <w:rFonts w:hint="default"/>
      </w:rPr>
    </w:lvl>
    <w:lvl w:ilvl="4">
      <w:numFmt w:val="bullet"/>
      <w:lvlText w:val="•"/>
      <w:lvlJc w:val="left"/>
      <w:pPr>
        <w:ind w:left="3132" w:hanging="228"/>
      </w:pPr>
      <w:rPr>
        <w:rFonts w:hint="default"/>
      </w:rPr>
    </w:lvl>
    <w:lvl w:ilvl="5">
      <w:numFmt w:val="bullet"/>
      <w:lvlText w:val="•"/>
      <w:lvlJc w:val="left"/>
      <w:pPr>
        <w:ind w:left="4229" w:hanging="228"/>
      </w:pPr>
      <w:rPr>
        <w:rFonts w:hint="default"/>
      </w:rPr>
    </w:lvl>
    <w:lvl w:ilvl="6">
      <w:numFmt w:val="bullet"/>
      <w:lvlText w:val="•"/>
      <w:lvlJc w:val="left"/>
      <w:pPr>
        <w:ind w:left="5325" w:hanging="228"/>
      </w:pPr>
      <w:rPr>
        <w:rFonts w:hint="default"/>
      </w:rPr>
    </w:lvl>
    <w:lvl w:ilvl="7">
      <w:numFmt w:val="bullet"/>
      <w:lvlText w:val="•"/>
      <w:lvlJc w:val="left"/>
      <w:pPr>
        <w:ind w:left="6422" w:hanging="228"/>
      </w:pPr>
      <w:rPr>
        <w:rFonts w:hint="default"/>
      </w:rPr>
    </w:lvl>
    <w:lvl w:ilvl="8">
      <w:numFmt w:val="bullet"/>
      <w:lvlText w:val="•"/>
      <w:lvlJc w:val="left"/>
      <w:pPr>
        <w:ind w:left="7518" w:hanging="228"/>
      </w:pPr>
      <w:rPr>
        <w:rFonts w:hint="default"/>
      </w:rPr>
    </w:lvl>
  </w:abstractNum>
  <w:abstractNum w:abstractNumId="7" w15:restartNumberingAfterBreak="0">
    <w:nsid w:val="0FFC5666"/>
    <w:multiLevelType w:val="hybridMultilevel"/>
    <w:tmpl w:val="986034AE"/>
    <w:lvl w:ilvl="0" w:tplc="B106C0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76386"/>
    <w:multiLevelType w:val="hybridMultilevel"/>
    <w:tmpl w:val="B6D4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11E25"/>
    <w:multiLevelType w:val="hybridMultilevel"/>
    <w:tmpl w:val="4CF26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945EC1"/>
    <w:multiLevelType w:val="hybridMultilevel"/>
    <w:tmpl w:val="94A4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77D35"/>
    <w:multiLevelType w:val="hybridMultilevel"/>
    <w:tmpl w:val="36B8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92AB8"/>
    <w:multiLevelType w:val="hybridMultilevel"/>
    <w:tmpl w:val="0FBA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34DC8"/>
    <w:multiLevelType w:val="hybridMultilevel"/>
    <w:tmpl w:val="86AA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A5EA9"/>
    <w:multiLevelType w:val="hybridMultilevel"/>
    <w:tmpl w:val="64160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053351"/>
    <w:multiLevelType w:val="multilevel"/>
    <w:tmpl w:val="E99C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DC4481"/>
    <w:multiLevelType w:val="multilevel"/>
    <w:tmpl w:val="B1801408"/>
    <w:lvl w:ilvl="0">
      <w:start w:val="1"/>
      <w:numFmt w:val="decimal"/>
      <w:pStyle w:val="BulletList"/>
      <w:lvlText w:val="%1."/>
      <w:lvlJc w:val="left"/>
      <w:pPr>
        <w:ind w:left="360" w:hanging="360"/>
      </w:pPr>
      <w:rPr>
        <w:rFonts w:hint="default"/>
      </w:rPr>
    </w:lvl>
    <w:lvl w:ilvl="1">
      <w:start w:val="10"/>
      <w:numFmt w:val="decimal"/>
      <w:pStyle w:val="ListNumber"/>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E334BC"/>
    <w:multiLevelType w:val="hybridMultilevel"/>
    <w:tmpl w:val="DEC24BF4"/>
    <w:lvl w:ilvl="0" w:tplc="3F4E08E0">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90527D"/>
    <w:multiLevelType w:val="hybridMultilevel"/>
    <w:tmpl w:val="977021FA"/>
    <w:lvl w:ilvl="0" w:tplc="6D02755A">
      <w:start w:val="2"/>
      <w:numFmt w:val="decimal"/>
      <w:lvlText w:val="%1."/>
      <w:lvlJc w:val="left"/>
      <w:pPr>
        <w:ind w:left="720" w:hanging="360"/>
      </w:pPr>
      <w:rPr>
        <w:rFonts w:eastAsiaTheme="majorEastAsia" w:cstheme="majorBid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1505B"/>
    <w:multiLevelType w:val="hybridMultilevel"/>
    <w:tmpl w:val="013E2494"/>
    <w:lvl w:ilvl="0" w:tplc="E95ACE4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04E7D"/>
    <w:multiLevelType w:val="hybridMultilevel"/>
    <w:tmpl w:val="C5F618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93E2E9F"/>
    <w:multiLevelType w:val="multilevel"/>
    <w:tmpl w:val="A676A47A"/>
    <w:lvl w:ilvl="0">
      <w:start w:val="1"/>
      <w:numFmt w:val="decimal"/>
      <w:lvlText w:val="%1."/>
      <w:lvlJc w:val="left"/>
      <w:pPr>
        <w:ind w:left="720" w:hanging="720"/>
      </w:pPr>
      <w:rPr>
        <w:rFonts w:hint="default"/>
      </w:rPr>
    </w:lvl>
    <w:lvl w:ilvl="1">
      <w:start w:val="1"/>
      <w:numFmt w:val="decimal"/>
      <w:isLgl/>
      <w:lvlText w:val="%1.%2"/>
      <w:lvlJc w:val="left"/>
      <w:pPr>
        <w:ind w:left="502" w:hanging="360"/>
      </w:pPr>
      <w:rPr>
        <w:rFonts w:ascii="Arial" w:hAnsi="Arial" w:cs="Arial" w:hint="default"/>
        <w:b/>
        <w:color w:val="auto"/>
        <w:sz w:val="20"/>
        <w:szCs w:val="2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3A175174"/>
    <w:multiLevelType w:val="multilevel"/>
    <w:tmpl w:val="2D3EF938"/>
    <w:lvl w:ilvl="0">
      <w:start w:val="3"/>
      <w:numFmt w:val="decimal"/>
      <w:lvlText w:val="%1"/>
      <w:lvlJc w:val="left"/>
      <w:pPr>
        <w:ind w:left="375" w:hanging="375"/>
      </w:pPr>
      <w:rPr>
        <w:rFonts w:hint="default"/>
      </w:rPr>
    </w:lvl>
    <w:lvl w:ilvl="1">
      <w:start w:val="1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3" w15:restartNumberingAfterBreak="0">
    <w:nsid w:val="3DC332DE"/>
    <w:multiLevelType w:val="hybridMultilevel"/>
    <w:tmpl w:val="75EAF5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ED64F71"/>
    <w:multiLevelType w:val="hybridMultilevel"/>
    <w:tmpl w:val="2E806840"/>
    <w:lvl w:ilvl="0" w:tplc="797AABB0">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4758D1"/>
    <w:multiLevelType w:val="hybridMultilevel"/>
    <w:tmpl w:val="A0186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FED2BA5"/>
    <w:multiLevelType w:val="hybridMultilevel"/>
    <w:tmpl w:val="3A38F0B0"/>
    <w:lvl w:ilvl="0" w:tplc="4C5CF384">
      <w:numFmt w:val="bullet"/>
      <w:lvlText w:val=""/>
      <w:lvlJc w:val="left"/>
      <w:pPr>
        <w:ind w:left="647" w:hanging="360"/>
      </w:pPr>
      <w:rPr>
        <w:rFonts w:ascii="Symbol" w:eastAsia="Symbol" w:hAnsi="Symbol" w:cs="Symbol" w:hint="default"/>
        <w:w w:val="100"/>
        <w:sz w:val="22"/>
        <w:szCs w:val="22"/>
      </w:rPr>
    </w:lvl>
    <w:lvl w:ilvl="1" w:tplc="D2AEF664">
      <w:numFmt w:val="bullet"/>
      <w:lvlText w:val="•"/>
      <w:lvlJc w:val="left"/>
      <w:pPr>
        <w:ind w:left="1547" w:hanging="360"/>
      </w:pPr>
      <w:rPr>
        <w:rFonts w:hint="default"/>
      </w:rPr>
    </w:lvl>
    <w:lvl w:ilvl="2" w:tplc="2368BB2E">
      <w:numFmt w:val="bullet"/>
      <w:lvlText w:val="•"/>
      <w:lvlJc w:val="left"/>
      <w:pPr>
        <w:ind w:left="2454" w:hanging="360"/>
      </w:pPr>
      <w:rPr>
        <w:rFonts w:hint="default"/>
      </w:rPr>
    </w:lvl>
    <w:lvl w:ilvl="3" w:tplc="6F3CC4F6">
      <w:numFmt w:val="bullet"/>
      <w:lvlText w:val="•"/>
      <w:lvlJc w:val="left"/>
      <w:pPr>
        <w:ind w:left="3361" w:hanging="360"/>
      </w:pPr>
      <w:rPr>
        <w:rFonts w:hint="default"/>
      </w:rPr>
    </w:lvl>
    <w:lvl w:ilvl="4" w:tplc="91EA5E14">
      <w:numFmt w:val="bullet"/>
      <w:lvlText w:val="•"/>
      <w:lvlJc w:val="left"/>
      <w:pPr>
        <w:ind w:left="4268" w:hanging="360"/>
      </w:pPr>
      <w:rPr>
        <w:rFonts w:hint="default"/>
      </w:rPr>
    </w:lvl>
    <w:lvl w:ilvl="5" w:tplc="88FC9648">
      <w:numFmt w:val="bullet"/>
      <w:lvlText w:val="•"/>
      <w:lvlJc w:val="left"/>
      <w:pPr>
        <w:ind w:left="5175" w:hanging="360"/>
      </w:pPr>
      <w:rPr>
        <w:rFonts w:hint="default"/>
      </w:rPr>
    </w:lvl>
    <w:lvl w:ilvl="6" w:tplc="EECEEEB4">
      <w:numFmt w:val="bullet"/>
      <w:lvlText w:val="•"/>
      <w:lvlJc w:val="left"/>
      <w:pPr>
        <w:ind w:left="6082" w:hanging="360"/>
      </w:pPr>
      <w:rPr>
        <w:rFonts w:hint="default"/>
      </w:rPr>
    </w:lvl>
    <w:lvl w:ilvl="7" w:tplc="1CC8A520">
      <w:numFmt w:val="bullet"/>
      <w:lvlText w:val="•"/>
      <w:lvlJc w:val="left"/>
      <w:pPr>
        <w:ind w:left="6989" w:hanging="360"/>
      </w:pPr>
      <w:rPr>
        <w:rFonts w:hint="default"/>
      </w:rPr>
    </w:lvl>
    <w:lvl w:ilvl="8" w:tplc="5024E5A2">
      <w:numFmt w:val="bullet"/>
      <w:lvlText w:val="•"/>
      <w:lvlJc w:val="left"/>
      <w:pPr>
        <w:ind w:left="7896" w:hanging="360"/>
      </w:pPr>
      <w:rPr>
        <w:rFonts w:hint="default"/>
      </w:rPr>
    </w:lvl>
  </w:abstractNum>
  <w:abstractNum w:abstractNumId="27" w15:restartNumberingAfterBreak="0">
    <w:nsid w:val="413B3277"/>
    <w:multiLevelType w:val="hybridMultilevel"/>
    <w:tmpl w:val="DAD0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C15D3A"/>
    <w:multiLevelType w:val="multilevel"/>
    <w:tmpl w:val="917CC9C0"/>
    <w:lvl w:ilvl="0">
      <w:start w:val="1"/>
      <w:numFmt w:val="bullet"/>
      <w:lvlText w:val=""/>
      <w:lvlJc w:val="left"/>
      <w:pPr>
        <w:ind w:left="360" w:hanging="360"/>
      </w:pPr>
      <w:rPr>
        <w:rFonts w:ascii="Symbol" w:hAnsi="Symbol" w:hint="default"/>
      </w:rPr>
    </w:lvl>
    <w:lvl w:ilvl="1">
      <w:start w:val="10"/>
      <w:numFmt w:val="decimal"/>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C453C3"/>
    <w:multiLevelType w:val="hybridMultilevel"/>
    <w:tmpl w:val="28CE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C6E6A"/>
    <w:multiLevelType w:val="hybridMultilevel"/>
    <w:tmpl w:val="4EB02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366513"/>
    <w:multiLevelType w:val="multilevel"/>
    <w:tmpl w:val="91FAB608"/>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20D0EDE"/>
    <w:multiLevelType w:val="hybridMultilevel"/>
    <w:tmpl w:val="24123CAE"/>
    <w:lvl w:ilvl="0" w:tplc="1F8ED4B0">
      <w:start w:val="1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365260"/>
    <w:multiLevelType w:val="hybridMultilevel"/>
    <w:tmpl w:val="D2E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22D14"/>
    <w:multiLevelType w:val="hybridMultilevel"/>
    <w:tmpl w:val="3EBC2814"/>
    <w:lvl w:ilvl="0" w:tplc="1E82B2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646C2C"/>
    <w:multiLevelType w:val="multilevel"/>
    <w:tmpl w:val="39AC06E2"/>
    <w:lvl w:ilvl="0">
      <w:start w:val="1"/>
      <w:numFmt w:val="bullet"/>
      <w:lvlText w:val=""/>
      <w:lvlJc w:val="left"/>
      <w:pPr>
        <w:ind w:left="360" w:hanging="360"/>
      </w:pPr>
      <w:rPr>
        <w:rFonts w:ascii="Symbol" w:hAnsi="Symbol" w:hint="default"/>
      </w:rPr>
    </w:lvl>
    <w:lvl w:ilvl="1">
      <w:start w:val="10"/>
      <w:numFmt w:val="decimal"/>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AE1541"/>
    <w:multiLevelType w:val="hybridMultilevel"/>
    <w:tmpl w:val="4A76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436DEB"/>
    <w:multiLevelType w:val="hybridMultilevel"/>
    <w:tmpl w:val="90D4B6B2"/>
    <w:lvl w:ilvl="0" w:tplc="8E68B6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A0415"/>
    <w:multiLevelType w:val="multilevel"/>
    <w:tmpl w:val="85A82820"/>
    <w:lvl w:ilvl="0">
      <w:start w:val="1"/>
      <w:numFmt w:val="bullet"/>
      <w:lvlText w:val=""/>
      <w:lvlJc w:val="left"/>
      <w:pPr>
        <w:ind w:left="360" w:hanging="360"/>
      </w:pPr>
      <w:rPr>
        <w:rFonts w:ascii="Symbol" w:hAnsi="Symbol" w:hint="default"/>
      </w:rPr>
    </w:lvl>
    <w:lvl w:ilvl="1">
      <w:start w:val="1"/>
      <w:numFmt w:val="bullet"/>
      <w:lvlText w:val=""/>
      <w:lvlJc w:val="left"/>
      <w:pPr>
        <w:ind w:left="567" w:hanging="567"/>
      </w:pPr>
      <w:rPr>
        <w:rFonts w:ascii="Symbol" w:hAnsi="Symbol"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6C0537"/>
    <w:multiLevelType w:val="hybridMultilevel"/>
    <w:tmpl w:val="60540EB0"/>
    <w:lvl w:ilvl="0" w:tplc="BCD60BF6">
      <w:numFmt w:val="bullet"/>
      <w:lvlText w:val=""/>
      <w:lvlJc w:val="left"/>
      <w:pPr>
        <w:ind w:left="647" w:hanging="360"/>
      </w:pPr>
      <w:rPr>
        <w:rFonts w:ascii="Symbol" w:eastAsia="Symbol" w:hAnsi="Symbol" w:cs="Symbol" w:hint="default"/>
        <w:w w:val="100"/>
        <w:sz w:val="22"/>
        <w:szCs w:val="22"/>
      </w:rPr>
    </w:lvl>
    <w:lvl w:ilvl="1" w:tplc="30D6CB26">
      <w:numFmt w:val="bullet"/>
      <w:lvlText w:val="•"/>
      <w:lvlJc w:val="left"/>
      <w:pPr>
        <w:ind w:left="1547" w:hanging="360"/>
      </w:pPr>
      <w:rPr>
        <w:rFonts w:hint="default"/>
      </w:rPr>
    </w:lvl>
    <w:lvl w:ilvl="2" w:tplc="0F383A14">
      <w:numFmt w:val="bullet"/>
      <w:lvlText w:val="•"/>
      <w:lvlJc w:val="left"/>
      <w:pPr>
        <w:ind w:left="2454" w:hanging="360"/>
      </w:pPr>
      <w:rPr>
        <w:rFonts w:hint="default"/>
      </w:rPr>
    </w:lvl>
    <w:lvl w:ilvl="3" w:tplc="93A49350">
      <w:numFmt w:val="bullet"/>
      <w:lvlText w:val="•"/>
      <w:lvlJc w:val="left"/>
      <w:pPr>
        <w:ind w:left="3361" w:hanging="360"/>
      </w:pPr>
      <w:rPr>
        <w:rFonts w:hint="default"/>
      </w:rPr>
    </w:lvl>
    <w:lvl w:ilvl="4" w:tplc="F098B1DA">
      <w:numFmt w:val="bullet"/>
      <w:lvlText w:val="•"/>
      <w:lvlJc w:val="left"/>
      <w:pPr>
        <w:ind w:left="4268" w:hanging="360"/>
      </w:pPr>
      <w:rPr>
        <w:rFonts w:hint="default"/>
      </w:rPr>
    </w:lvl>
    <w:lvl w:ilvl="5" w:tplc="93941B6E">
      <w:numFmt w:val="bullet"/>
      <w:lvlText w:val="•"/>
      <w:lvlJc w:val="left"/>
      <w:pPr>
        <w:ind w:left="5175" w:hanging="360"/>
      </w:pPr>
      <w:rPr>
        <w:rFonts w:hint="default"/>
      </w:rPr>
    </w:lvl>
    <w:lvl w:ilvl="6" w:tplc="CD909436">
      <w:numFmt w:val="bullet"/>
      <w:lvlText w:val="•"/>
      <w:lvlJc w:val="left"/>
      <w:pPr>
        <w:ind w:left="6082" w:hanging="360"/>
      </w:pPr>
      <w:rPr>
        <w:rFonts w:hint="default"/>
      </w:rPr>
    </w:lvl>
    <w:lvl w:ilvl="7" w:tplc="3FAE62CE">
      <w:numFmt w:val="bullet"/>
      <w:lvlText w:val="•"/>
      <w:lvlJc w:val="left"/>
      <w:pPr>
        <w:ind w:left="6989" w:hanging="360"/>
      </w:pPr>
      <w:rPr>
        <w:rFonts w:hint="default"/>
      </w:rPr>
    </w:lvl>
    <w:lvl w:ilvl="8" w:tplc="F0A46856">
      <w:numFmt w:val="bullet"/>
      <w:lvlText w:val="•"/>
      <w:lvlJc w:val="left"/>
      <w:pPr>
        <w:ind w:left="7896" w:hanging="360"/>
      </w:pPr>
      <w:rPr>
        <w:rFonts w:hint="default"/>
      </w:rPr>
    </w:lvl>
  </w:abstractNum>
  <w:abstractNum w:abstractNumId="40" w15:restartNumberingAfterBreak="0">
    <w:nsid w:val="64206942"/>
    <w:multiLevelType w:val="hybridMultilevel"/>
    <w:tmpl w:val="C61CA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F70683"/>
    <w:multiLevelType w:val="multilevel"/>
    <w:tmpl w:val="A5CC17A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CB2D16"/>
    <w:multiLevelType w:val="hybridMultilevel"/>
    <w:tmpl w:val="540A6944"/>
    <w:lvl w:ilvl="0" w:tplc="9B28B30C">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AF2DFD"/>
    <w:multiLevelType w:val="hybridMultilevel"/>
    <w:tmpl w:val="01321766"/>
    <w:lvl w:ilvl="0" w:tplc="1966C6B2">
      <w:numFmt w:val="bullet"/>
      <w:lvlText w:val=""/>
      <w:lvlJc w:val="left"/>
      <w:pPr>
        <w:ind w:left="647" w:hanging="360"/>
      </w:pPr>
      <w:rPr>
        <w:rFonts w:ascii="Symbol" w:eastAsia="Symbol" w:hAnsi="Symbol" w:cs="Symbol" w:hint="default"/>
        <w:w w:val="100"/>
        <w:sz w:val="22"/>
        <w:szCs w:val="22"/>
      </w:rPr>
    </w:lvl>
    <w:lvl w:ilvl="1" w:tplc="244A9746">
      <w:numFmt w:val="bullet"/>
      <w:lvlText w:val="•"/>
      <w:lvlJc w:val="left"/>
      <w:pPr>
        <w:ind w:left="1547" w:hanging="360"/>
      </w:pPr>
      <w:rPr>
        <w:rFonts w:hint="default"/>
      </w:rPr>
    </w:lvl>
    <w:lvl w:ilvl="2" w:tplc="E2043002">
      <w:numFmt w:val="bullet"/>
      <w:lvlText w:val="•"/>
      <w:lvlJc w:val="left"/>
      <w:pPr>
        <w:ind w:left="2454" w:hanging="360"/>
      </w:pPr>
      <w:rPr>
        <w:rFonts w:hint="default"/>
      </w:rPr>
    </w:lvl>
    <w:lvl w:ilvl="3" w:tplc="093A75AE">
      <w:numFmt w:val="bullet"/>
      <w:lvlText w:val="•"/>
      <w:lvlJc w:val="left"/>
      <w:pPr>
        <w:ind w:left="3361" w:hanging="360"/>
      </w:pPr>
      <w:rPr>
        <w:rFonts w:hint="default"/>
      </w:rPr>
    </w:lvl>
    <w:lvl w:ilvl="4" w:tplc="F304846C">
      <w:numFmt w:val="bullet"/>
      <w:lvlText w:val="•"/>
      <w:lvlJc w:val="left"/>
      <w:pPr>
        <w:ind w:left="4268" w:hanging="360"/>
      </w:pPr>
      <w:rPr>
        <w:rFonts w:hint="default"/>
      </w:rPr>
    </w:lvl>
    <w:lvl w:ilvl="5" w:tplc="C902C578">
      <w:numFmt w:val="bullet"/>
      <w:lvlText w:val="•"/>
      <w:lvlJc w:val="left"/>
      <w:pPr>
        <w:ind w:left="5175" w:hanging="360"/>
      </w:pPr>
      <w:rPr>
        <w:rFonts w:hint="default"/>
      </w:rPr>
    </w:lvl>
    <w:lvl w:ilvl="6" w:tplc="2A320DC8">
      <w:numFmt w:val="bullet"/>
      <w:lvlText w:val="•"/>
      <w:lvlJc w:val="left"/>
      <w:pPr>
        <w:ind w:left="6082" w:hanging="360"/>
      </w:pPr>
      <w:rPr>
        <w:rFonts w:hint="default"/>
      </w:rPr>
    </w:lvl>
    <w:lvl w:ilvl="7" w:tplc="027236BC">
      <w:numFmt w:val="bullet"/>
      <w:lvlText w:val="•"/>
      <w:lvlJc w:val="left"/>
      <w:pPr>
        <w:ind w:left="6989" w:hanging="360"/>
      </w:pPr>
      <w:rPr>
        <w:rFonts w:hint="default"/>
      </w:rPr>
    </w:lvl>
    <w:lvl w:ilvl="8" w:tplc="2730C02A">
      <w:numFmt w:val="bullet"/>
      <w:lvlText w:val="•"/>
      <w:lvlJc w:val="left"/>
      <w:pPr>
        <w:ind w:left="7896" w:hanging="360"/>
      </w:pPr>
      <w:rPr>
        <w:rFonts w:hint="default"/>
      </w:rPr>
    </w:lvl>
  </w:abstractNum>
  <w:abstractNum w:abstractNumId="44" w15:restartNumberingAfterBreak="0">
    <w:nsid w:val="76A60D2A"/>
    <w:multiLevelType w:val="hybridMultilevel"/>
    <w:tmpl w:val="87D4336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5" w15:restartNumberingAfterBreak="0">
    <w:nsid w:val="76C6523F"/>
    <w:multiLevelType w:val="multilevel"/>
    <w:tmpl w:val="E7A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B92455"/>
    <w:multiLevelType w:val="hybridMultilevel"/>
    <w:tmpl w:val="10700C62"/>
    <w:lvl w:ilvl="0" w:tplc="6D5E0C42">
      <w:start w:val="1"/>
      <w:numFmt w:val="bullet"/>
      <w:lvlText w:val="•"/>
      <w:lvlJc w:val="left"/>
      <w:pPr>
        <w:tabs>
          <w:tab w:val="num" w:pos="720"/>
        </w:tabs>
        <w:ind w:left="720" w:hanging="360"/>
      </w:pPr>
      <w:rPr>
        <w:rFonts w:ascii="Arial" w:hAnsi="Arial" w:hint="default"/>
      </w:rPr>
    </w:lvl>
    <w:lvl w:ilvl="1" w:tplc="BAEC9C52">
      <w:start w:val="1"/>
      <w:numFmt w:val="bullet"/>
      <w:lvlText w:val="•"/>
      <w:lvlJc w:val="left"/>
      <w:pPr>
        <w:tabs>
          <w:tab w:val="num" w:pos="1440"/>
        </w:tabs>
        <w:ind w:left="1440" w:hanging="360"/>
      </w:pPr>
      <w:rPr>
        <w:rFonts w:ascii="Arial" w:hAnsi="Arial" w:hint="default"/>
      </w:rPr>
    </w:lvl>
    <w:lvl w:ilvl="2" w:tplc="76D2BAFA" w:tentative="1">
      <w:start w:val="1"/>
      <w:numFmt w:val="bullet"/>
      <w:lvlText w:val="•"/>
      <w:lvlJc w:val="left"/>
      <w:pPr>
        <w:tabs>
          <w:tab w:val="num" w:pos="2160"/>
        </w:tabs>
        <w:ind w:left="2160" w:hanging="360"/>
      </w:pPr>
      <w:rPr>
        <w:rFonts w:ascii="Arial" w:hAnsi="Arial" w:hint="default"/>
      </w:rPr>
    </w:lvl>
    <w:lvl w:ilvl="3" w:tplc="7BD05DFE" w:tentative="1">
      <w:start w:val="1"/>
      <w:numFmt w:val="bullet"/>
      <w:lvlText w:val="•"/>
      <w:lvlJc w:val="left"/>
      <w:pPr>
        <w:tabs>
          <w:tab w:val="num" w:pos="2880"/>
        </w:tabs>
        <w:ind w:left="2880" w:hanging="360"/>
      </w:pPr>
      <w:rPr>
        <w:rFonts w:ascii="Arial" w:hAnsi="Arial" w:hint="default"/>
      </w:rPr>
    </w:lvl>
    <w:lvl w:ilvl="4" w:tplc="331C181C" w:tentative="1">
      <w:start w:val="1"/>
      <w:numFmt w:val="bullet"/>
      <w:lvlText w:val="•"/>
      <w:lvlJc w:val="left"/>
      <w:pPr>
        <w:tabs>
          <w:tab w:val="num" w:pos="3600"/>
        </w:tabs>
        <w:ind w:left="3600" w:hanging="360"/>
      </w:pPr>
      <w:rPr>
        <w:rFonts w:ascii="Arial" w:hAnsi="Arial" w:hint="default"/>
      </w:rPr>
    </w:lvl>
    <w:lvl w:ilvl="5" w:tplc="592A1DBE" w:tentative="1">
      <w:start w:val="1"/>
      <w:numFmt w:val="bullet"/>
      <w:lvlText w:val="•"/>
      <w:lvlJc w:val="left"/>
      <w:pPr>
        <w:tabs>
          <w:tab w:val="num" w:pos="4320"/>
        </w:tabs>
        <w:ind w:left="4320" w:hanging="360"/>
      </w:pPr>
      <w:rPr>
        <w:rFonts w:ascii="Arial" w:hAnsi="Arial" w:hint="default"/>
      </w:rPr>
    </w:lvl>
    <w:lvl w:ilvl="6" w:tplc="7632D904" w:tentative="1">
      <w:start w:val="1"/>
      <w:numFmt w:val="bullet"/>
      <w:lvlText w:val="•"/>
      <w:lvlJc w:val="left"/>
      <w:pPr>
        <w:tabs>
          <w:tab w:val="num" w:pos="5040"/>
        </w:tabs>
        <w:ind w:left="5040" w:hanging="360"/>
      </w:pPr>
      <w:rPr>
        <w:rFonts w:ascii="Arial" w:hAnsi="Arial" w:hint="default"/>
      </w:rPr>
    </w:lvl>
    <w:lvl w:ilvl="7" w:tplc="039019F4" w:tentative="1">
      <w:start w:val="1"/>
      <w:numFmt w:val="bullet"/>
      <w:lvlText w:val="•"/>
      <w:lvlJc w:val="left"/>
      <w:pPr>
        <w:tabs>
          <w:tab w:val="num" w:pos="5760"/>
        </w:tabs>
        <w:ind w:left="5760" w:hanging="360"/>
      </w:pPr>
      <w:rPr>
        <w:rFonts w:ascii="Arial" w:hAnsi="Arial" w:hint="default"/>
      </w:rPr>
    </w:lvl>
    <w:lvl w:ilvl="8" w:tplc="030AD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EB2D0F"/>
    <w:multiLevelType w:val="multilevel"/>
    <w:tmpl w:val="917CC9C0"/>
    <w:lvl w:ilvl="0">
      <w:start w:val="1"/>
      <w:numFmt w:val="bullet"/>
      <w:lvlText w:val=""/>
      <w:lvlJc w:val="left"/>
      <w:pPr>
        <w:ind w:left="360" w:hanging="360"/>
      </w:pPr>
      <w:rPr>
        <w:rFonts w:ascii="Symbol" w:hAnsi="Symbol" w:hint="default"/>
      </w:rPr>
    </w:lvl>
    <w:lvl w:ilvl="1">
      <w:start w:val="10"/>
      <w:numFmt w:val="decimal"/>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B71073"/>
    <w:multiLevelType w:val="hybridMultilevel"/>
    <w:tmpl w:val="A5CC17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6457">
    <w:abstractNumId w:val="2"/>
  </w:num>
  <w:num w:numId="2" w16cid:durableId="218707946">
    <w:abstractNumId w:val="1"/>
  </w:num>
  <w:num w:numId="3" w16cid:durableId="1614629023">
    <w:abstractNumId w:val="0"/>
  </w:num>
  <w:num w:numId="4" w16cid:durableId="144780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902835">
    <w:abstractNumId w:val="16"/>
  </w:num>
  <w:num w:numId="6" w16cid:durableId="732892086">
    <w:abstractNumId w:val="29"/>
  </w:num>
  <w:num w:numId="7" w16cid:durableId="1488088991">
    <w:abstractNumId w:val="4"/>
  </w:num>
  <w:num w:numId="8" w16cid:durableId="162938670">
    <w:abstractNumId w:val="36"/>
  </w:num>
  <w:num w:numId="9" w16cid:durableId="48000379">
    <w:abstractNumId w:val="33"/>
  </w:num>
  <w:num w:numId="10" w16cid:durableId="1876188340">
    <w:abstractNumId w:val="23"/>
  </w:num>
  <w:num w:numId="11" w16cid:durableId="1758209347">
    <w:abstractNumId w:val="25"/>
  </w:num>
  <w:num w:numId="12" w16cid:durableId="835609148">
    <w:abstractNumId w:val="14"/>
  </w:num>
  <w:num w:numId="13" w16cid:durableId="756370662">
    <w:abstractNumId w:val="30"/>
  </w:num>
  <w:num w:numId="14" w16cid:durableId="628515354">
    <w:abstractNumId w:val="20"/>
  </w:num>
  <w:num w:numId="15" w16cid:durableId="1734352487">
    <w:abstractNumId w:val="27"/>
  </w:num>
  <w:num w:numId="16" w16cid:durableId="1953710229">
    <w:abstractNumId w:val="35"/>
  </w:num>
  <w:num w:numId="17" w16cid:durableId="74935317">
    <w:abstractNumId w:val="47"/>
  </w:num>
  <w:num w:numId="18" w16cid:durableId="1113938677">
    <w:abstractNumId w:val="28"/>
  </w:num>
  <w:num w:numId="19" w16cid:durableId="459880913">
    <w:abstractNumId w:val="38"/>
  </w:num>
  <w:num w:numId="20" w16cid:durableId="962618751">
    <w:abstractNumId w:val="48"/>
  </w:num>
  <w:num w:numId="21" w16cid:durableId="1905289839">
    <w:abstractNumId w:val="34"/>
  </w:num>
  <w:num w:numId="22" w16cid:durableId="1767651350">
    <w:abstractNumId w:val="5"/>
  </w:num>
  <w:num w:numId="23" w16cid:durableId="1438063317">
    <w:abstractNumId w:val="21"/>
  </w:num>
  <w:num w:numId="24" w16cid:durableId="278607707">
    <w:abstractNumId w:val="8"/>
  </w:num>
  <w:num w:numId="25" w16cid:durableId="512688882">
    <w:abstractNumId w:val="31"/>
  </w:num>
  <w:num w:numId="26" w16cid:durableId="734428262">
    <w:abstractNumId w:val="22"/>
  </w:num>
  <w:num w:numId="27" w16cid:durableId="577516957">
    <w:abstractNumId w:val="11"/>
  </w:num>
  <w:num w:numId="28" w16cid:durableId="182789015">
    <w:abstractNumId w:val="9"/>
  </w:num>
  <w:num w:numId="29" w16cid:durableId="365371581">
    <w:abstractNumId w:val="40"/>
  </w:num>
  <w:num w:numId="30" w16cid:durableId="1080642740">
    <w:abstractNumId w:val="42"/>
  </w:num>
  <w:num w:numId="31" w16cid:durableId="773011516">
    <w:abstractNumId w:val="46"/>
  </w:num>
  <w:num w:numId="32" w16cid:durableId="1501430299">
    <w:abstractNumId w:val="19"/>
  </w:num>
  <w:num w:numId="33" w16cid:durableId="1441954633">
    <w:abstractNumId w:val="45"/>
  </w:num>
  <w:num w:numId="34" w16cid:durableId="1721785915">
    <w:abstractNumId w:val="7"/>
  </w:num>
  <w:num w:numId="35" w16cid:durableId="1791361548">
    <w:abstractNumId w:val="37"/>
  </w:num>
  <w:num w:numId="36" w16cid:durableId="375276317">
    <w:abstractNumId w:val="43"/>
  </w:num>
  <w:num w:numId="37" w16cid:durableId="1609584601">
    <w:abstractNumId w:val="26"/>
  </w:num>
  <w:num w:numId="38" w16cid:durableId="86462074">
    <w:abstractNumId w:val="3"/>
  </w:num>
  <w:num w:numId="39" w16cid:durableId="1408191141">
    <w:abstractNumId w:val="39"/>
  </w:num>
  <w:num w:numId="40" w16cid:durableId="1862472521">
    <w:abstractNumId w:val="6"/>
  </w:num>
  <w:num w:numId="41" w16cid:durableId="246351681">
    <w:abstractNumId w:val="44"/>
  </w:num>
  <w:num w:numId="42" w16cid:durableId="971833858">
    <w:abstractNumId w:val="13"/>
  </w:num>
  <w:num w:numId="43" w16cid:durableId="602034462">
    <w:abstractNumId w:val="17"/>
  </w:num>
  <w:num w:numId="44" w16cid:durableId="1879509612">
    <w:abstractNumId w:val="41"/>
  </w:num>
  <w:num w:numId="45" w16cid:durableId="1171986264">
    <w:abstractNumId w:val="24"/>
  </w:num>
  <w:num w:numId="46" w16cid:durableId="1017578552">
    <w:abstractNumId w:val="15"/>
  </w:num>
  <w:num w:numId="47" w16cid:durableId="381834940">
    <w:abstractNumId w:val="18"/>
  </w:num>
  <w:num w:numId="48" w16cid:durableId="1369644500">
    <w:abstractNumId w:val="32"/>
  </w:num>
  <w:num w:numId="49" w16cid:durableId="53045511">
    <w:abstractNumId w:val="10"/>
  </w:num>
  <w:num w:numId="50" w16cid:durableId="175054280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7F"/>
    <w:rsid w:val="00000094"/>
    <w:rsid w:val="00000E67"/>
    <w:rsid w:val="00002055"/>
    <w:rsid w:val="00003A4A"/>
    <w:rsid w:val="000042F4"/>
    <w:rsid w:val="00010BF5"/>
    <w:rsid w:val="00011112"/>
    <w:rsid w:val="00014403"/>
    <w:rsid w:val="00014B03"/>
    <w:rsid w:val="00025D02"/>
    <w:rsid w:val="00027006"/>
    <w:rsid w:val="0003238A"/>
    <w:rsid w:val="00041517"/>
    <w:rsid w:val="00042B0C"/>
    <w:rsid w:val="0004628C"/>
    <w:rsid w:val="000474F7"/>
    <w:rsid w:val="000504E9"/>
    <w:rsid w:val="0005089E"/>
    <w:rsid w:val="00052503"/>
    <w:rsid w:val="00053620"/>
    <w:rsid w:val="00054053"/>
    <w:rsid w:val="000555C6"/>
    <w:rsid w:val="00057B3F"/>
    <w:rsid w:val="00057DA7"/>
    <w:rsid w:val="0006032D"/>
    <w:rsid w:val="00060DF0"/>
    <w:rsid w:val="00063CF2"/>
    <w:rsid w:val="00074859"/>
    <w:rsid w:val="000768B8"/>
    <w:rsid w:val="00076E9E"/>
    <w:rsid w:val="000801C7"/>
    <w:rsid w:val="000802BF"/>
    <w:rsid w:val="00083139"/>
    <w:rsid w:val="000840A0"/>
    <w:rsid w:val="00084D03"/>
    <w:rsid w:val="000904ED"/>
    <w:rsid w:val="00091198"/>
    <w:rsid w:val="00091F0E"/>
    <w:rsid w:val="00093295"/>
    <w:rsid w:val="00094BC9"/>
    <w:rsid w:val="000A0EE0"/>
    <w:rsid w:val="000A26E3"/>
    <w:rsid w:val="000A275C"/>
    <w:rsid w:val="000A30F8"/>
    <w:rsid w:val="000B2148"/>
    <w:rsid w:val="000B4511"/>
    <w:rsid w:val="000B51E8"/>
    <w:rsid w:val="000B630A"/>
    <w:rsid w:val="000B7A9F"/>
    <w:rsid w:val="000C112F"/>
    <w:rsid w:val="000C1A45"/>
    <w:rsid w:val="000C2787"/>
    <w:rsid w:val="000C3179"/>
    <w:rsid w:val="000C6700"/>
    <w:rsid w:val="000D2239"/>
    <w:rsid w:val="000D5640"/>
    <w:rsid w:val="000E659F"/>
    <w:rsid w:val="000E6E78"/>
    <w:rsid w:val="000F3EC5"/>
    <w:rsid w:val="000F51FD"/>
    <w:rsid w:val="000F64F2"/>
    <w:rsid w:val="000F77C9"/>
    <w:rsid w:val="0010063F"/>
    <w:rsid w:val="001030D6"/>
    <w:rsid w:val="0010353A"/>
    <w:rsid w:val="001131BF"/>
    <w:rsid w:val="001140D6"/>
    <w:rsid w:val="001163BD"/>
    <w:rsid w:val="001168C1"/>
    <w:rsid w:val="0012270A"/>
    <w:rsid w:val="0012419B"/>
    <w:rsid w:val="001273AF"/>
    <w:rsid w:val="00140BF5"/>
    <w:rsid w:val="00143C04"/>
    <w:rsid w:val="001527ED"/>
    <w:rsid w:val="00153FFE"/>
    <w:rsid w:val="00154016"/>
    <w:rsid w:val="001543FF"/>
    <w:rsid w:val="00154777"/>
    <w:rsid w:val="00154BF4"/>
    <w:rsid w:val="00154D6B"/>
    <w:rsid w:val="00156EB4"/>
    <w:rsid w:val="00163C0B"/>
    <w:rsid w:val="00182D66"/>
    <w:rsid w:val="001838E5"/>
    <w:rsid w:val="001871AE"/>
    <w:rsid w:val="00187DE7"/>
    <w:rsid w:val="00192020"/>
    <w:rsid w:val="0019287F"/>
    <w:rsid w:val="001A11ED"/>
    <w:rsid w:val="001B0BBD"/>
    <w:rsid w:val="001B124E"/>
    <w:rsid w:val="001B12AD"/>
    <w:rsid w:val="001B1980"/>
    <w:rsid w:val="001B4A07"/>
    <w:rsid w:val="001B5B6C"/>
    <w:rsid w:val="001B63CD"/>
    <w:rsid w:val="001C62B1"/>
    <w:rsid w:val="001C6552"/>
    <w:rsid w:val="001C667F"/>
    <w:rsid w:val="001C6F79"/>
    <w:rsid w:val="001D030F"/>
    <w:rsid w:val="001D1E58"/>
    <w:rsid w:val="001D3BEB"/>
    <w:rsid w:val="001D6853"/>
    <w:rsid w:val="001D74F2"/>
    <w:rsid w:val="001E08BE"/>
    <w:rsid w:val="001E1EA8"/>
    <w:rsid w:val="001E4EA9"/>
    <w:rsid w:val="001E7960"/>
    <w:rsid w:val="001F0E64"/>
    <w:rsid w:val="001F659C"/>
    <w:rsid w:val="00212840"/>
    <w:rsid w:val="00213EF4"/>
    <w:rsid w:val="0021464F"/>
    <w:rsid w:val="00217590"/>
    <w:rsid w:val="002177B8"/>
    <w:rsid w:val="0022064B"/>
    <w:rsid w:val="00222964"/>
    <w:rsid w:val="00223D8F"/>
    <w:rsid w:val="00224F81"/>
    <w:rsid w:val="00225C01"/>
    <w:rsid w:val="00227E28"/>
    <w:rsid w:val="00234CFE"/>
    <w:rsid w:val="00237B1D"/>
    <w:rsid w:val="00245CAF"/>
    <w:rsid w:val="00253EEE"/>
    <w:rsid w:val="002544E7"/>
    <w:rsid w:val="002545CA"/>
    <w:rsid w:val="0026197A"/>
    <w:rsid w:val="0026463A"/>
    <w:rsid w:val="00264882"/>
    <w:rsid w:val="002653B3"/>
    <w:rsid w:val="00270B40"/>
    <w:rsid w:val="0027258B"/>
    <w:rsid w:val="00276D55"/>
    <w:rsid w:val="00277BA2"/>
    <w:rsid w:val="00280310"/>
    <w:rsid w:val="00280BE4"/>
    <w:rsid w:val="00284FAA"/>
    <w:rsid w:val="00285B18"/>
    <w:rsid w:val="00285F47"/>
    <w:rsid w:val="00293261"/>
    <w:rsid w:val="00295CA5"/>
    <w:rsid w:val="002978D2"/>
    <w:rsid w:val="00297BE5"/>
    <w:rsid w:val="002A2A23"/>
    <w:rsid w:val="002A3AE5"/>
    <w:rsid w:val="002A4954"/>
    <w:rsid w:val="002A4DD2"/>
    <w:rsid w:val="002A5260"/>
    <w:rsid w:val="002A64B3"/>
    <w:rsid w:val="002A6CD0"/>
    <w:rsid w:val="002B5698"/>
    <w:rsid w:val="002B6C68"/>
    <w:rsid w:val="002C44F4"/>
    <w:rsid w:val="002C4E3B"/>
    <w:rsid w:val="002C562C"/>
    <w:rsid w:val="002D143B"/>
    <w:rsid w:val="002D2E48"/>
    <w:rsid w:val="002D3ED0"/>
    <w:rsid w:val="002D3F6D"/>
    <w:rsid w:val="002D4B11"/>
    <w:rsid w:val="002D4D78"/>
    <w:rsid w:val="002E58EB"/>
    <w:rsid w:val="002E59F0"/>
    <w:rsid w:val="002E6E66"/>
    <w:rsid w:val="002F1AEA"/>
    <w:rsid w:val="002F202A"/>
    <w:rsid w:val="002F66A7"/>
    <w:rsid w:val="002F6C13"/>
    <w:rsid w:val="00300289"/>
    <w:rsid w:val="00301465"/>
    <w:rsid w:val="00301BAC"/>
    <w:rsid w:val="00302CEE"/>
    <w:rsid w:val="003043BB"/>
    <w:rsid w:val="00305770"/>
    <w:rsid w:val="00305842"/>
    <w:rsid w:val="00307FE6"/>
    <w:rsid w:val="003113E1"/>
    <w:rsid w:val="00314E12"/>
    <w:rsid w:val="0032554F"/>
    <w:rsid w:val="00325B1A"/>
    <w:rsid w:val="00333C3B"/>
    <w:rsid w:val="00333EAB"/>
    <w:rsid w:val="00337090"/>
    <w:rsid w:val="00343A3C"/>
    <w:rsid w:val="00344547"/>
    <w:rsid w:val="00347E20"/>
    <w:rsid w:val="00375552"/>
    <w:rsid w:val="00375590"/>
    <w:rsid w:val="00375C96"/>
    <w:rsid w:val="003760F9"/>
    <w:rsid w:val="0038470F"/>
    <w:rsid w:val="00386EEB"/>
    <w:rsid w:val="00391A86"/>
    <w:rsid w:val="003964C3"/>
    <w:rsid w:val="003A0DC3"/>
    <w:rsid w:val="003A30A4"/>
    <w:rsid w:val="003A4858"/>
    <w:rsid w:val="003A4FA4"/>
    <w:rsid w:val="003A62FB"/>
    <w:rsid w:val="003B2169"/>
    <w:rsid w:val="003B5A80"/>
    <w:rsid w:val="003B60C7"/>
    <w:rsid w:val="003B799B"/>
    <w:rsid w:val="003C0B76"/>
    <w:rsid w:val="003C1C51"/>
    <w:rsid w:val="003C3B82"/>
    <w:rsid w:val="003C5EE8"/>
    <w:rsid w:val="003C7AC6"/>
    <w:rsid w:val="003D03EA"/>
    <w:rsid w:val="003D0DA1"/>
    <w:rsid w:val="003D1E85"/>
    <w:rsid w:val="003E2FD9"/>
    <w:rsid w:val="003E3132"/>
    <w:rsid w:val="003E3325"/>
    <w:rsid w:val="003E73DC"/>
    <w:rsid w:val="003F2BE9"/>
    <w:rsid w:val="003F71D4"/>
    <w:rsid w:val="004003EA"/>
    <w:rsid w:val="0040202B"/>
    <w:rsid w:val="00410A62"/>
    <w:rsid w:val="0041184F"/>
    <w:rsid w:val="004125F3"/>
    <w:rsid w:val="00412795"/>
    <w:rsid w:val="0041645A"/>
    <w:rsid w:val="004236ED"/>
    <w:rsid w:val="00430DCB"/>
    <w:rsid w:val="004315B5"/>
    <w:rsid w:val="00434E83"/>
    <w:rsid w:val="00435A49"/>
    <w:rsid w:val="0043767F"/>
    <w:rsid w:val="00442068"/>
    <w:rsid w:val="00450CA8"/>
    <w:rsid w:val="00450F05"/>
    <w:rsid w:val="004515D4"/>
    <w:rsid w:val="004539E5"/>
    <w:rsid w:val="004572DF"/>
    <w:rsid w:val="00472946"/>
    <w:rsid w:val="00473E0F"/>
    <w:rsid w:val="0047495D"/>
    <w:rsid w:val="00476193"/>
    <w:rsid w:val="00481E3C"/>
    <w:rsid w:val="004839BE"/>
    <w:rsid w:val="004855A9"/>
    <w:rsid w:val="004862F2"/>
    <w:rsid w:val="00490739"/>
    <w:rsid w:val="00495D06"/>
    <w:rsid w:val="00496443"/>
    <w:rsid w:val="004A07A8"/>
    <w:rsid w:val="004A2CB7"/>
    <w:rsid w:val="004A4860"/>
    <w:rsid w:val="004A79D4"/>
    <w:rsid w:val="004B5FF2"/>
    <w:rsid w:val="004C001C"/>
    <w:rsid w:val="004C4074"/>
    <w:rsid w:val="004C576C"/>
    <w:rsid w:val="004D509E"/>
    <w:rsid w:val="004E380B"/>
    <w:rsid w:val="004E5E6C"/>
    <w:rsid w:val="004E74E4"/>
    <w:rsid w:val="004F091A"/>
    <w:rsid w:val="004F0CD6"/>
    <w:rsid w:val="004F3C0F"/>
    <w:rsid w:val="004F4D00"/>
    <w:rsid w:val="005067E5"/>
    <w:rsid w:val="005073C3"/>
    <w:rsid w:val="0051035E"/>
    <w:rsid w:val="0051140D"/>
    <w:rsid w:val="005114C8"/>
    <w:rsid w:val="00512E06"/>
    <w:rsid w:val="0051336C"/>
    <w:rsid w:val="00515E68"/>
    <w:rsid w:val="0052006B"/>
    <w:rsid w:val="00524DF9"/>
    <w:rsid w:val="005275A7"/>
    <w:rsid w:val="0053087D"/>
    <w:rsid w:val="005423C5"/>
    <w:rsid w:val="005528BD"/>
    <w:rsid w:val="00570203"/>
    <w:rsid w:val="005737D2"/>
    <w:rsid w:val="00574974"/>
    <w:rsid w:val="00575477"/>
    <w:rsid w:val="0057779F"/>
    <w:rsid w:val="00577C4D"/>
    <w:rsid w:val="00584C87"/>
    <w:rsid w:val="00585ABC"/>
    <w:rsid w:val="00591ECA"/>
    <w:rsid w:val="00592625"/>
    <w:rsid w:val="00594443"/>
    <w:rsid w:val="00594EC9"/>
    <w:rsid w:val="00595BB4"/>
    <w:rsid w:val="005A5179"/>
    <w:rsid w:val="005B0024"/>
    <w:rsid w:val="005B24A7"/>
    <w:rsid w:val="005B338C"/>
    <w:rsid w:val="005C0F14"/>
    <w:rsid w:val="005C1450"/>
    <w:rsid w:val="005C2AE1"/>
    <w:rsid w:val="005C42D6"/>
    <w:rsid w:val="005C45B0"/>
    <w:rsid w:val="005C50A1"/>
    <w:rsid w:val="005C6323"/>
    <w:rsid w:val="005D4125"/>
    <w:rsid w:val="005D5B04"/>
    <w:rsid w:val="005D5D6D"/>
    <w:rsid w:val="005E3CB5"/>
    <w:rsid w:val="005E43FC"/>
    <w:rsid w:val="005E58EC"/>
    <w:rsid w:val="005F35CB"/>
    <w:rsid w:val="005F698B"/>
    <w:rsid w:val="00604746"/>
    <w:rsid w:val="00610838"/>
    <w:rsid w:val="00610A7B"/>
    <w:rsid w:val="00610D03"/>
    <w:rsid w:val="00610E94"/>
    <w:rsid w:val="00611D0C"/>
    <w:rsid w:val="00613760"/>
    <w:rsid w:val="00614C0E"/>
    <w:rsid w:val="00633752"/>
    <w:rsid w:val="00641B8A"/>
    <w:rsid w:val="006429B3"/>
    <w:rsid w:val="00644ED5"/>
    <w:rsid w:val="00645C2C"/>
    <w:rsid w:val="006507E6"/>
    <w:rsid w:val="00650F82"/>
    <w:rsid w:val="00651F31"/>
    <w:rsid w:val="006547D0"/>
    <w:rsid w:val="006607E1"/>
    <w:rsid w:val="00664576"/>
    <w:rsid w:val="006716D7"/>
    <w:rsid w:val="0067663E"/>
    <w:rsid w:val="0067680B"/>
    <w:rsid w:val="00680861"/>
    <w:rsid w:val="00683AF7"/>
    <w:rsid w:val="00685D7F"/>
    <w:rsid w:val="00687701"/>
    <w:rsid w:val="006902AF"/>
    <w:rsid w:val="00690FD1"/>
    <w:rsid w:val="0069493A"/>
    <w:rsid w:val="0069669B"/>
    <w:rsid w:val="006A0E96"/>
    <w:rsid w:val="006A324D"/>
    <w:rsid w:val="006A3F8C"/>
    <w:rsid w:val="006A6599"/>
    <w:rsid w:val="006A7FAA"/>
    <w:rsid w:val="006B1D12"/>
    <w:rsid w:val="006B4BA3"/>
    <w:rsid w:val="006B72C9"/>
    <w:rsid w:val="006B74F3"/>
    <w:rsid w:val="006C5997"/>
    <w:rsid w:val="006D12E1"/>
    <w:rsid w:val="006D1A8D"/>
    <w:rsid w:val="006D1AF4"/>
    <w:rsid w:val="006D5C9C"/>
    <w:rsid w:val="006D5F25"/>
    <w:rsid w:val="006D6E5E"/>
    <w:rsid w:val="006D7D26"/>
    <w:rsid w:val="006E1B6D"/>
    <w:rsid w:val="006E722D"/>
    <w:rsid w:val="006F7242"/>
    <w:rsid w:val="006F7524"/>
    <w:rsid w:val="00703039"/>
    <w:rsid w:val="007075DE"/>
    <w:rsid w:val="007113DD"/>
    <w:rsid w:val="00711ECA"/>
    <w:rsid w:val="007139F0"/>
    <w:rsid w:val="00714080"/>
    <w:rsid w:val="0071540D"/>
    <w:rsid w:val="007160E6"/>
    <w:rsid w:val="00717589"/>
    <w:rsid w:val="0072435E"/>
    <w:rsid w:val="00726D02"/>
    <w:rsid w:val="00730F71"/>
    <w:rsid w:val="007329B3"/>
    <w:rsid w:val="00733FB2"/>
    <w:rsid w:val="0073647A"/>
    <w:rsid w:val="007400CE"/>
    <w:rsid w:val="00741495"/>
    <w:rsid w:val="00741F59"/>
    <w:rsid w:val="00746A6F"/>
    <w:rsid w:val="00747064"/>
    <w:rsid w:val="00754463"/>
    <w:rsid w:val="00756EBF"/>
    <w:rsid w:val="00767006"/>
    <w:rsid w:val="007726AC"/>
    <w:rsid w:val="00775D46"/>
    <w:rsid w:val="00780D08"/>
    <w:rsid w:val="00784BFE"/>
    <w:rsid w:val="007860CB"/>
    <w:rsid w:val="007866BA"/>
    <w:rsid w:val="007933B4"/>
    <w:rsid w:val="007939B0"/>
    <w:rsid w:val="007978FB"/>
    <w:rsid w:val="007A2117"/>
    <w:rsid w:val="007A330E"/>
    <w:rsid w:val="007A557B"/>
    <w:rsid w:val="007A5A3F"/>
    <w:rsid w:val="007A6F02"/>
    <w:rsid w:val="007A6F20"/>
    <w:rsid w:val="007B4B9D"/>
    <w:rsid w:val="007B6C4B"/>
    <w:rsid w:val="007B7F48"/>
    <w:rsid w:val="007C0397"/>
    <w:rsid w:val="007C3A79"/>
    <w:rsid w:val="007C49E2"/>
    <w:rsid w:val="007C6F71"/>
    <w:rsid w:val="007D065F"/>
    <w:rsid w:val="007E40D7"/>
    <w:rsid w:val="007E50A5"/>
    <w:rsid w:val="007F3490"/>
    <w:rsid w:val="007F3ED6"/>
    <w:rsid w:val="007F4901"/>
    <w:rsid w:val="007F5129"/>
    <w:rsid w:val="007F5620"/>
    <w:rsid w:val="007F707F"/>
    <w:rsid w:val="00801FF3"/>
    <w:rsid w:val="00803B23"/>
    <w:rsid w:val="00803C79"/>
    <w:rsid w:val="0080477F"/>
    <w:rsid w:val="00805659"/>
    <w:rsid w:val="0080788A"/>
    <w:rsid w:val="00811E01"/>
    <w:rsid w:val="00816118"/>
    <w:rsid w:val="0083076D"/>
    <w:rsid w:val="00833E54"/>
    <w:rsid w:val="008411DA"/>
    <w:rsid w:val="008448C8"/>
    <w:rsid w:val="0084650A"/>
    <w:rsid w:val="00853CCF"/>
    <w:rsid w:val="008577D6"/>
    <w:rsid w:val="00857F6A"/>
    <w:rsid w:val="008617EF"/>
    <w:rsid w:val="0086352E"/>
    <w:rsid w:val="0088025C"/>
    <w:rsid w:val="00881C76"/>
    <w:rsid w:val="00881CCC"/>
    <w:rsid w:val="00885B7B"/>
    <w:rsid w:val="008908F1"/>
    <w:rsid w:val="0089146B"/>
    <w:rsid w:val="008931D4"/>
    <w:rsid w:val="0089400B"/>
    <w:rsid w:val="00894A9B"/>
    <w:rsid w:val="008A2B01"/>
    <w:rsid w:val="008A34AE"/>
    <w:rsid w:val="008B2531"/>
    <w:rsid w:val="008B53FA"/>
    <w:rsid w:val="008B5B1E"/>
    <w:rsid w:val="008B7EF5"/>
    <w:rsid w:val="008C0940"/>
    <w:rsid w:val="008D2953"/>
    <w:rsid w:val="008D4F38"/>
    <w:rsid w:val="008E0236"/>
    <w:rsid w:val="008E1513"/>
    <w:rsid w:val="008F2728"/>
    <w:rsid w:val="008F2CA0"/>
    <w:rsid w:val="008F3026"/>
    <w:rsid w:val="008F4BDD"/>
    <w:rsid w:val="008F4CCE"/>
    <w:rsid w:val="009019F3"/>
    <w:rsid w:val="009046CF"/>
    <w:rsid w:val="00904C55"/>
    <w:rsid w:val="0090558B"/>
    <w:rsid w:val="00906E92"/>
    <w:rsid w:val="00911D46"/>
    <w:rsid w:val="00912C0D"/>
    <w:rsid w:val="00913EE2"/>
    <w:rsid w:val="00915C4E"/>
    <w:rsid w:val="00916B02"/>
    <w:rsid w:val="0092088A"/>
    <w:rsid w:val="009252FF"/>
    <w:rsid w:val="00932A3C"/>
    <w:rsid w:val="0093452D"/>
    <w:rsid w:val="00935727"/>
    <w:rsid w:val="00937CE4"/>
    <w:rsid w:val="00940AA6"/>
    <w:rsid w:val="0094134D"/>
    <w:rsid w:val="00943F03"/>
    <w:rsid w:val="0094604F"/>
    <w:rsid w:val="00946B7E"/>
    <w:rsid w:val="00950365"/>
    <w:rsid w:val="009666D8"/>
    <w:rsid w:val="00966EBB"/>
    <w:rsid w:val="00967BA7"/>
    <w:rsid w:val="009752E4"/>
    <w:rsid w:val="00980000"/>
    <w:rsid w:val="00981C11"/>
    <w:rsid w:val="0098626B"/>
    <w:rsid w:val="00986E4E"/>
    <w:rsid w:val="009870F8"/>
    <w:rsid w:val="009915F5"/>
    <w:rsid w:val="009A1836"/>
    <w:rsid w:val="009A2931"/>
    <w:rsid w:val="009A34CB"/>
    <w:rsid w:val="009A59D6"/>
    <w:rsid w:val="009A5E51"/>
    <w:rsid w:val="009B34C4"/>
    <w:rsid w:val="009B639D"/>
    <w:rsid w:val="009C120E"/>
    <w:rsid w:val="009C345A"/>
    <w:rsid w:val="009D0018"/>
    <w:rsid w:val="009D00AF"/>
    <w:rsid w:val="009D2267"/>
    <w:rsid w:val="009D47A2"/>
    <w:rsid w:val="009D7240"/>
    <w:rsid w:val="009D7751"/>
    <w:rsid w:val="009E04CF"/>
    <w:rsid w:val="009E0A66"/>
    <w:rsid w:val="009E5537"/>
    <w:rsid w:val="009F0A24"/>
    <w:rsid w:val="009F263C"/>
    <w:rsid w:val="009F55D4"/>
    <w:rsid w:val="009F7700"/>
    <w:rsid w:val="00A012E2"/>
    <w:rsid w:val="00A058C5"/>
    <w:rsid w:val="00A12326"/>
    <w:rsid w:val="00A13E48"/>
    <w:rsid w:val="00A15AAF"/>
    <w:rsid w:val="00A1713C"/>
    <w:rsid w:val="00A21B3A"/>
    <w:rsid w:val="00A22D65"/>
    <w:rsid w:val="00A245B6"/>
    <w:rsid w:val="00A2740E"/>
    <w:rsid w:val="00A27BFF"/>
    <w:rsid w:val="00A301D9"/>
    <w:rsid w:val="00A3194A"/>
    <w:rsid w:val="00A332F1"/>
    <w:rsid w:val="00A346DC"/>
    <w:rsid w:val="00A36C8E"/>
    <w:rsid w:val="00A36D5F"/>
    <w:rsid w:val="00A401E0"/>
    <w:rsid w:val="00A425F6"/>
    <w:rsid w:val="00A4287B"/>
    <w:rsid w:val="00A45D59"/>
    <w:rsid w:val="00A473D5"/>
    <w:rsid w:val="00A619BD"/>
    <w:rsid w:val="00A62D7A"/>
    <w:rsid w:val="00A6364A"/>
    <w:rsid w:val="00A63E30"/>
    <w:rsid w:val="00A65873"/>
    <w:rsid w:val="00A673A0"/>
    <w:rsid w:val="00A70F41"/>
    <w:rsid w:val="00A719B3"/>
    <w:rsid w:val="00A750FF"/>
    <w:rsid w:val="00A81B87"/>
    <w:rsid w:val="00A84483"/>
    <w:rsid w:val="00A84AF3"/>
    <w:rsid w:val="00A854C4"/>
    <w:rsid w:val="00A87F80"/>
    <w:rsid w:val="00A901DC"/>
    <w:rsid w:val="00A91CE3"/>
    <w:rsid w:val="00A92731"/>
    <w:rsid w:val="00A94027"/>
    <w:rsid w:val="00A95AD9"/>
    <w:rsid w:val="00A96483"/>
    <w:rsid w:val="00A96CF6"/>
    <w:rsid w:val="00A97AA8"/>
    <w:rsid w:val="00AA4308"/>
    <w:rsid w:val="00AA7354"/>
    <w:rsid w:val="00AB1118"/>
    <w:rsid w:val="00AB33E7"/>
    <w:rsid w:val="00AB6D31"/>
    <w:rsid w:val="00AB6E2C"/>
    <w:rsid w:val="00AC76E3"/>
    <w:rsid w:val="00AD10D8"/>
    <w:rsid w:val="00AD2661"/>
    <w:rsid w:val="00AD5C9A"/>
    <w:rsid w:val="00AE1177"/>
    <w:rsid w:val="00AE13F1"/>
    <w:rsid w:val="00AE212C"/>
    <w:rsid w:val="00AE580F"/>
    <w:rsid w:val="00AE713A"/>
    <w:rsid w:val="00AE7EDA"/>
    <w:rsid w:val="00AF4100"/>
    <w:rsid w:val="00AF4F95"/>
    <w:rsid w:val="00B02064"/>
    <w:rsid w:val="00B04A0D"/>
    <w:rsid w:val="00B05871"/>
    <w:rsid w:val="00B10AF2"/>
    <w:rsid w:val="00B1553A"/>
    <w:rsid w:val="00B17A10"/>
    <w:rsid w:val="00B17F71"/>
    <w:rsid w:val="00B20A2B"/>
    <w:rsid w:val="00B20AE3"/>
    <w:rsid w:val="00B20FAA"/>
    <w:rsid w:val="00B25694"/>
    <w:rsid w:val="00B256F8"/>
    <w:rsid w:val="00B26215"/>
    <w:rsid w:val="00B26279"/>
    <w:rsid w:val="00B30866"/>
    <w:rsid w:val="00B375A0"/>
    <w:rsid w:val="00B43CE6"/>
    <w:rsid w:val="00B45B00"/>
    <w:rsid w:val="00B51EC2"/>
    <w:rsid w:val="00B53A12"/>
    <w:rsid w:val="00B54430"/>
    <w:rsid w:val="00B555D3"/>
    <w:rsid w:val="00B5692D"/>
    <w:rsid w:val="00B732F3"/>
    <w:rsid w:val="00B807DE"/>
    <w:rsid w:val="00B8240D"/>
    <w:rsid w:val="00B82CCC"/>
    <w:rsid w:val="00B845B3"/>
    <w:rsid w:val="00B84616"/>
    <w:rsid w:val="00B927C3"/>
    <w:rsid w:val="00B927D2"/>
    <w:rsid w:val="00B92DFF"/>
    <w:rsid w:val="00B949EE"/>
    <w:rsid w:val="00BA03E8"/>
    <w:rsid w:val="00BA0739"/>
    <w:rsid w:val="00BA16C6"/>
    <w:rsid w:val="00BA2CBB"/>
    <w:rsid w:val="00BB36B6"/>
    <w:rsid w:val="00BC556C"/>
    <w:rsid w:val="00BD29D6"/>
    <w:rsid w:val="00BD42AE"/>
    <w:rsid w:val="00BD6D29"/>
    <w:rsid w:val="00BD7C0D"/>
    <w:rsid w:val="00BE197A"/>
    <w:rsid w:val="00BE1D0B"/>
    <w:rsid w:val="00BE6D65"/>
    <w:rsid w:val="00BE6F78"/>
    <w:rsid w:val="00BE79FA"/>
    <w:rsid w:val="00BF05BD"/>
    <w:rsid w:val="00BF156D"/>
    <w:rsid w:val="00BF31FD"/>
    <w:rsid w:val="00BF3324"/>
    <w:rsid w:val="00BF693F"/>
    <w:rsid w:val="00C006FE"/>
    <w:rsid w:val="00C018EE"/>
    <w:rsid w:val="00C03D5F"/>
    <w:rsid w:val="00C10313"/>
    <w:rsid w:val="00C15142"/>
    <w:rsid w:val="00C1544F"/>
    <w:rsid w:val="00C242D7"/>
    <w:rsid w:val="00C33585"/>
    <w:rsid w:val="00C34B90"/>
    <w:rsid w:val="00C377A9"/>
    <w:rsid w:val="00C37843"/>
    <w:rsid w:val="00C37E3C"/>
    <w:rsid w:val="00C4233F"/>
    <w:rsid w:val="00C43D7A"/>
    <w:rsid w:val="00C528A6"/>
    <w:rsid w:val="00C543CD"/>
    <w:rsid w:val="00C5547E"/>
    <w:rsid w:val="00C55B4D"/>
    <w:rsid w:val="00C55FDA"/>
    <w:rsid w:val="00C57F61"/>
    <w:rsid w:val="00C752F8"/>
    <w:rsid w:val="00C76610"/>
    <w:rsid w:val="00C769E5"/>
    <w:rsid w:val="00C8075D"/>
    <w:rsid w:val="00C82FA0"/>
    <w:rsid w:val="00C84FCB"/>
    <w:rsid w:val="00C8614E"/>
    <w:rsid w:val="00C86D46"/>
    <w:rsid w:val="00C91D7A"/>
    <w:rsid w:val="00CA184E"/>
    <w:rsid w:val="00CA3403"/>
    <w:rsid w:val="00CA3A34"/>
    <w:rsid w:val="00CA66A4"/>
    <w:rsid w:val="00CB0B2D"/>
    <w:rsid w:val="00CB1D67"/>
    <w:rsid w:val="00CB2C35"/>
    <w:rsid w:val="00CB49BF"/>
    <w:rsid w:val="00CB68F4"/>
    <w:rsid w:val="00CC2051"/>
    <w:rsid w:val="00CC7DCD"/>
    <w:rsid w:val="00CD0C2F"/>
    <w:rsid w:val="00CD0DF2"/>
    <w:rsid w:val="00CD29EB"/>
    <w:rsid w:val="00CD3A3C"/>
    <w:rsid w:val="00CD7CBD"/>
    <w:rsid w:val="00CE1838"/>
    <w:rsid w:val="00CE1CB0"/>
    <w:rsid w:val="00CE1FD0"/>
    <w:rsid w:val="00CE2ACC"/>
    <w:rsid w:val="00CE7F3E"/>
    <w:rsid w:val="00CF45BF"/>
    <w:rsid w:val="00D008D6"/>
    <w:rsid w:val="00D020BD"/>
    <w:rsid w:val="00D027DA"/>
    <w:rsid w:val="00D067A4"/>
    <w:rsid w:val="00D12CC4"/>
    <w:rsid w:val="00D1406C"/>
    <w:rsid w:val="00D170A6"/>
    <w:rsid w:val="00D200FE"/>
    <w:rsid w:val="00D2134D"/>
    <w:rsid w:val="00D230CF"/>
    <w:rsid w:val="00D248FE"/>
    <w:rsid w:val="00D253E1"/>
    <w:rsid w:val="00D3166B"/>
    <w:rsid w:val="00D3280E"/>
    <w:rsid w:val="00D337D5"/>
    <w:rsid w:val="00D338F4"/>
    <w:rsid w:val="00D41C2C"/>
    <w:rsid w:val="00D41EC6"/>
    <w:rsid w:val="00D449A7"/>
    <w:rsid w:val="00D46ACE"/>
    <w:rsid w:val="00D47160"/>
    <w:rsid w:val="00D50C8A"/>
    <w:rsid w:val="00D51672"/>
    <w:rsid w:val="00D52A2B"/>
    <w:rsid w:val="00D56774"/>
    <w:rsid w:val="00D61BA5"/>
    <w:rsid w:val="00D659EB"/>
    <w:rsid w:val="00D7389E"/>
    <w:rsid w:val="00D747A8"/>
    <w:rsid w:val="00D75845"/>
    <w:rsid w:val="00D80823"/>
    <w:rsid w:val="00D829B6"/>
    <w:rsid w:val="00D8493B"/>
    <w:rsid w:val="00D911B9"/>
    <w:rsid w:val="00D91703"/>
    <w:rsid w:val="00D94B07"/>
    <w:rsid w:val="00D95870"/>
    <w:rsid w:val="00D9742F"/>
    <w:rsid w:val="00DA0A5A"/>
    <w:rsid w:val="00DA76A7"/>
    <w:rsid w:val="00DB4CC2"/>
    <w:rsid w:val="00DB5077"/>
    <w:rsid w:val="00DB5257"/>
    <w:rsid w:val="00DB5B9A"/>
    <w:rsid w:val="00DB68F4"/>
    <w:rsid w:val="00DC5C1E"/>
    <w:rsid w:val="00DC7C61"/>
    <w:rsid w:val="00DD0BA5"/>
    <w:rsid w:val="00DD1083"/>
    <w:rsid w:val="00DD10C1"/>
    <w:rsid w:val="00DD1E17"/>
    <w:rsid w:val="00DD399B"/>
    <w:rsid w:val="00DD4FAD"/>
    <w:rsid w:val="00DD5D5B"/>
    <w:rsid w:val="00DD7689"/>
    <w:rsid w:val="00DE0914"/>
    <w:rsid w:val="00DE1985"/>
    <w:rsid w:val="00DF01B6"/>
    <w:rsid w:val="00DF26CC"/>
    <w:rsid w:val="00DF5379"/>
    <w:rsid w:val="00E02A4B"/>
    <w:rsid w:val="00E05348"/>
    <w:rsid w:val="00E0789A"/>
    <w:rsid w:val="00E125BB"/>
    <w:rsid w:val="00E14DD4"/>
    <w:rsid w:val="00E27766"/>
    <w:rsid w:val="00E330F2"/>
    <w:rsid w:val="00E336C3"/>
    <w:rsid w:val="00E338A3"/>
    <w:rsid w:val="00E33ABD"/>
    <w:rsid w:val="00E35E71"/>
    <w:rsid w:val="00E362C5"/>
    <w:rsid w:val="00E40F69"/>
    <w:rsid w:val="00E43614"/>
    <w:rsid w:val="00E4499E"/>
    <w:rsid w:val="00E46605"/>
    <w:rsid w:val="00E46AF1"/>
    <w:rsid w:val="00E5764F"/>
    <w:rsid w:val="00E60581"/>
    <w:rsid w:val="00E72087"/>
    <w:rsid w:val="00E926A3"/>
    <w:rsid w:val="00E945F8"/>
    <w:rsid w:val="00E965E8"/>
    <w:rsid w:val="00EA1512"/>
    <w:rsid w:val="00EA1F5A"/>
    <w:rsid w:val="00EB0B25"/>
    <w:rsid w:val="00EB0DA9"/>
    <w:rsid w:val="00EB3E4A"/>
    <w:rsid w:val="00EB4856"/>
    <w:rsid w:val="00EB58B6"/>
    <w:rsid w:val="00EB6191"/>
    <w:rsid w:val="00EB65A7"/>
    <w:rsid w:val="00EC5063"/>
    <w:rsid w:val="00ED12A3"/>
    <w:rsid w:val="00ED1B52"/>
    <w:rsid w:val="00ED474E"/>
    <w:rsid w:val="00ED5B07"/>
    <w:rsid w:val="00EE01CC"/>
    <w:rsid w:val="00EF0625"/>
    <w:rsid w:val="00EF06B9"/>
    <w:rsid w:val="00EF1A42"/>
    <w:rsid w:val="00EF2187"/>
    <w:rsid w:val="00EF3C1F"/>
    <w:rsid w:val="00EF3DDF"/>
    <w:rsid w:val="00EF6A67"/>
    <w:rsid w:val="00EF6A88"/>
    <w:rsid w:val="00F01371"/>
    <w:rsid w:val="00F05B6A"/>
    <w:rsid w:val="00F070ED"/>
    <w:rsid w:val="00F1229E"/>
    <w:rsid w:val="00F149C1"/>
    <w:rsid w:val="00F14CAB"/>
    <w:rsid w:val="00F155F1"/>
    <w:rsid w:val="00F15888"/>
    <w:rsid w:val="00F17676"/>
    <w:rsid w:val="00F22B87"/>
    <w:rsid w:val="00F264D2"/>
    <w:rsid w:val="00F30306"/>
    <w:rsid w:val="00F3066A"/>
    <w:rsid w:val="00F35DA2"/>
    <w:rsid w:val="00F40B9C"/>
    <w:rsid w:val="00F4379F"/>
    <w:rsid w:val="00F46C3C"/>
    <w:rsid w:val="00F50798"/>
    <w:rsid w:val="00F512E3"/>
    <w:rsid w:val="00F5131C"/>
    <w:rsid w:val="00F52487"/>
    <w:rsid w:val="00F63050"/>
    <w:rsid w:val="00F64380"/>
    <w:rsid w:val="00F64393"/>
    <w:rsid w:val="00F64681"/>
    <w:rsid w:val="00F64B3C"/>
    <w:rsid w:val="00F7394E"/>
    <w:rsid w:val="00F86032"/>
    <w:rsid w:val="00F957B5"/>
    <w:rsid w:val="00F9709F"/>
    <w:rsid w:val="00F97722"/>
    <w:rsid w:val="00F97F2C"/>
    <w:rsid w:val="00FA2E02"/>
    <w:rsid w:val="00FB5211"/>
    <w:rsid w:val="00FB5F65"/>
    <w:rsid w:val="00FB709F"/>
    <w:rsid w:val="00FC1DBE"/>
    <w:rsid w:val="00FC4862"/>
    <w:rsid w:val="00FD3D28"/>
    <w:rsid w:val="00FD562C"/>
    <w:rsid w:val="00FD5D66"/>
    <w:rsid w:val="00FD6891"/>
    <w:rsid w:val="00FD78FD"/>
    <w:rsid w:val="00FE122B"/>
    <w:rsid w:val="00FE14E8"/>
    <w:rsid w:val="00FE6344"/>
    <w:rsid w:val="00FE64CC"/>
    <w:rsid w:val="00FE6AC0"/>
    <w:rsid w:val="00FF0260"/>
    <w:rsid w:val="00FF1CEF"/>
    <w:rsid w:val="00FF3556"/>
    <w:rsid w:val="00FF6E6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A09A"/>
  <w15:docId w15:val="{0D52868C-F3D4-4C50-BF68-6BA77E2F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BE"/>
    <w:pPr>
      <w:spacing w:after="200" w:line="288" w:lineRule="auto"/>
    </w:pPr>
    <w:rPr>
      <w:rFonts w:ascii="Arial" w:hAnsi="Arial"/>
    </w:rPr>
  </w:style>
  <w:style w:type="paragraph" w:styleId="Heading1">
    <w:name w:val="heading 1"/>
    <w:basedOn w:val="Normal"/>
    <w:next w:val="Normal"/>
    <w:link w:val="Heading1Char"/>
    <w:uiPriority w:val="9"/>
    <w:qFormat/>
    <w:rsid w:val="00FC1DBE"/>
    <w:pPr>
      <w:keepNext/>
      <w:keepLines/>
      <w:spacing w:before="240" w:after="0"/>
      <w:outlineLvl w:val="0"/>
    </w:pPr>
    <w:rPr>
      <w:rFonts w:ascii="Times New Roman" w:eastAsiaTheme="majorEastAsia" w:hAnsi="Times New Roman" w:cstheme="majorBidi"/>
      <w:b/>
      <w:color w:val="000000" w:themeColor="text1"/>
      <w:sz w:val="44"/>
      <w:szCs w:val="32"/>
    </w:rPr>
  </w:style>
  <w:style w:type="paragraph" w:styleId="Heading2">
    <w:name w:val="heading 2"/>
    <w:basedOn w:val="Normal"/>
    <w:next w:val="Normal"/>
    <w:link w:val="Heading2Char"/>
    <w:uiPriority w:val="9"/>
    <w:unhideWhenUsed/>
    <w:qFormat/>
    <w:rsid w:val="00FC1DBE"/>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400" w:line="240" w:lineRule="auto"/>
      <w:outlineLvl w:val="1"/>
    </w:pPr>
    <w:rPr>
      <w:rFonts w:ascii="Times New Roman" w:eastAsiaTheme="majorEastAsia" w:hAnsi="Times New Roman" w:cstheme="majorBidi"/>
      <w:b/>
      <w:sz w:val="40"/>
      <w:szCs w:val="28"/>
    </w:rPr>
  </w:style>
  <w:style w:type="paragraph" w:styleId="Heading3">
    <w:name w:val="heading 3"/>
    <w:basedOn w:val="Normal"/>
    <w:next w:val="Normal"/>
    <w:link w:val="Heading3Char"/>
    <w:uiPriority w:val="9"/>
    <w:unhideWhenUsed/>
    <w:qFormat/>
    <w:rsid w:val="00FC1DBE"/>
    <w:pPr>
      <w:keepNext/>
      <w:keepLines/>
      <w:spacing w:before="200" w:after="120"/>
      <w:outlineLvl w:val="2"/>
    </w:pPr>
    <w:rPr>
      <w:rFonts w:ascii="Times New Roman" w:eastAsiaTheme="majorEastAsia" w:hAnsi="Times New Roman" w:cstheme="majorBidi"/>
      <w:b/>
      <w:sz w:val="28"/>
      <w:szCs w:val="24"/>
    </w:rPr>
  </w:style>
  <w:style w:type="paragraph" w:styleId="Heading4">
    <w:name w:val="heading 4"/>
    <w:basedOn w:val="Normal"/>
    <w:next w:val="Normal"/>
    <w:link w:val="Heading4Char"/>
    <w:uiPriority w:val="9"/>
    <w:unhideWhenUsed/>
    <w:qFormat/>
    <w:rsid w:val="003D03EA"/>
    <w:pPr>
      <w:keepNext/>
      <w:keepLines/>
      <w:spacing w:before="360" w:after="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B68F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68F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68F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463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63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463A"/>
    <w:pPr>
      <w:spacing w:after="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63A"/>
    <w:pPr>
      <w:numPr>
        <w:ilvl w:val="1"/>
      </w:numPr>
      <w:spacing w:after="160"/>
    </w:pPr>
    <w:rPr>
      <w:rFonts w:asciiTheme="minorHAnsi" w:eastAsiaTheme="minorEastAsia" w:hAnsiTheme="minorHAnsi"/>
      <w:color w:val="5A5A5A" w:themeColor="text1" w:themeTint="A5"/>
      <w:spacing w:val="15"/>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6B1D12"/>
    <w:rPr>
      <w:sz w:val="18"/>
      <w:szCs w:val="18"/>
    </w:rPr>
  </w:style>
  <w:style w:type="paragraph" w:styleId="CommentText">
    <w:name w:val="annotation text"/>
    <w:basedOn w:val="Normal"/>
    <w:link w:val="CommentTextChar"/>
    <w:uiPriority w:val="99"/>
    <w:unhideWhenUsed/>
    <w:rsid w:val="006B1D12"/>
    <w:pPr>
      <w:spacing w:line="240" w:lineRule="auto"/>
    </w:pPr>
    <w:rPr>
      <w:szCs w:val="24"/>
    </w:rPr>
  </w:style>
  <w:style w:type="character" w:customStyle="1" w:styleId="CommentTextChar">
    <w:name w:val="Comment Text Char"/>
    <w:basedOn w:val="DefaultParagraphFont"/>
    <w:link w:val="CommentText"/>
    <w:uiPriority w:val="99"/>
    <w:rsid w:val="006B1D12"/>
    <w:rPr>
      <w:sz w:val="24"/>
      <w:szCs w:val="24"/>
    </w:rPr>
  </w:style>
  <w:style w:type="paragraph" w:styleId="CommentSubject">
    <w:name w:val="annotation subject"/>
    <w:basedOn w:val="CommentText"/>
    <w:next w:val="CommentText"/>
    <w:link w:val="CommentSubjectChar"/>
    <w:uiPriority w:val="99"/>
    <w:semiHidden/>
    <w:unhideWhenUsed/>
    <w:rsid w:val="006B1D12"/>
    <w:rPr>
      <w:b/>
      <w:bCs/>
      <w:sz w:val="20"/>
      <w:szCs w:val="20"/>
    </w:rPr>
  </w:style>
  <w:style w:type="character" w:customStyle="1" w:styleId="CommentSubjectChar">
    <w:name w:val="Comment Subject Char"/>
    <w:basedOn w:val="CommentTextChar"/>
    <w:link w:val="CommentSubject"/>
    <w:uiPriority w:val="99"/>
    <w:semiHidden/>
    <w:rsid w:val="006B1D12"/>
    <w:rPr>
      <w:b/>
      <w:bCs/>
      <w:sz w:val="20"/>
      <w:szCs w:val="20"/>
    </w:rPr>
  </w:style>
  <w:style w:type="paragraph" w:styleId="BalloonText">
    <w:name w:val="Balloon Text"/>
    <w:basedOn w:val="Normal"/>
    <w:link w:val="BalloonTextChar"/>
    <w:uiPriority w:val="99"/>
    <w:semiHidden/>
    <w:unhideWhenUsed/>
    <w:rsid w:val="006B1D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D12"/>
    <w:rPr>
      <w:rFonts w:ascii="Times New Roman" w:hAnsi="Times New Roman" w:cs="Times New Roman"/>
      <w:sz w:val="18"/>
      <w:szCs w:val="18"/>
    </w:rPr>
  </w:style>
  <w:style w:type="paragraph" w:styleId="ListParagraph">
    <w:name w:val="List Paragraph"/>
    <w:aliases w:val="Template bullet list,Bullet point list"/>
    <w:basedOn w:val="Normal"/>
    <w:link w:val="ListParagraphChar"/>
    <w:uiPriority w:val="1"/>
    <w:qFormat/>
    <w:rsid w:val="00FC1DBE"/>
    <w:pPr>
      <w:spacing w:after="120"/>
      <w:ind w:left="720"/>
    </w:pPr>
  </w:style>
  <w:style w:type="paragraph" w:styleId="Revision">
    <w:name w:val="Revision"/>
    <w:hidden/>
    <w:uiPriority w:val="99"/>
    <w:semiHidden/>
    <w:rsid w:val="0006032D"/>
    <w:pPr>
      <w:spacing w:line="240" w:lineRule="auto"/>
    </w:pPr>
  </w:style>
  <w:style w:type="paragraph" w:styleId="Header">
    <w:name w:val="header"/>
    <w:basedOn w:val="Normal"/>
    <w:link w:val="HeaderChar"/>
    <w:uiPriority w:val="99"/>
    <w:unhideWhenUsed/>
    <w:rsid w:val="0026463A"/>
    <w:pPr>
      <w:tabs>
        <w:tab w:val="center" w:pos="4513"/>
        <w:tab w:val="right" w:pos="9026"/>
      </w:tabs>
      <w:spacing w:line="240" w:lineRule="auto"/>
    </w:pPr>
  </w:style>
  <w:style w:type="character" w:customStyle="1" w:styleId="HeaderChar">
    <w:name w:val="Header Char"/>
    <w:basedOn w:val="DefaultParagraphFont"/>
    <w:link w:val="Header"/>
    <w:uiPriority w:val="99"/>
    <w:rsid w:val="0026463A"/>
  </w:style>
  <w:style w:type="paragraph" w:styleId="Footer">
    <w:name w:val="footer"/>
    <w:basedOn w:val="Normal"/>
    <w:link w:val="FooterChar"/>
    <w:uiPriority w:val="99"/>
    <w:unhideWhenUsed/>
    <w:rsid w:val="0026463A"/>
    <w:pPr>
      <w:tabs>
        <w:tab w:val="center" w:pos="4513"/>
        <w:tab w:val="right" w:pos="9026"/>
      </w:tabs>
      <w:spacing w:line="240" w:lineRule="auto"/>
    </w:pPr>
  </w:style>
  <w:style w:type="character" w:customStyle="1" w:styleId="FooterChar">
    <w:name w:val="Footer Char"/>
    <w:basedOn w:val="DefaultParagraphFont"/>
    <w:link w:val="Footer"/>
    <w:uiPriority w:val="99"/>
    <w:rsid w:val="0026463A"/>
  </w:style>
  <w:style w:type="paragraph" w:styleId="TOCHeading">
    <w:name w:val="TOC Heading"/>
    <w:basedOn w:val="Heading1"/>
    <w:next w:val="Normal"/>
    <w:uiPriority w:val="39"/>
    <w:unhideWhenUsed/>
    <w:qFormat/>
    <w:rsid w:val="00FC1DBE"/>
    <w:pPr>
      <w:spacing w:line="259" w:lineRule="auto"/>
      <w:outlineLvl w:val="9"/>
    </w:pPr>
    <w:rPr>
      <w:rFonts w:asciiTheme="majorHAnsi" w:hAnsiTheme="majorHAnsi"/>
      <w:b w:val="0"/>
      <w:color w:val="2F5496" w:themeColor="accent1" w:themeShade="BF"/>
      <w:sz w:val="32"/>
      <w:lang w:val="en-US"/>
    </w:rPr>
  </w:style>
  <w:style w:type="character" w:customStyle="1" w:styleId="Heading1Char">
    <w:name w:val="Heading 1 Char"/>
    <w:basedOn w:val="DefaultParagraphFont"/>
    <w:link w:val="Heading1"/>
    <w:uiPriority w:val="9"/>
    <w:rsid w:val="00FC1DBE"/>
    <w:rPr>
      <w:rFonts w:ascii="Times New Roman" w:eastAsiaTheme="majorEastAsia" w:hAnsi="Times New Roman" w:cstheme="majorBidi"/>
      <w:b/>
      <w:color w:val="000000" w:themeColor="text1"/>
      <w:sz w:val="44"/>
      <w:szCs w:val="32"/>
    </w:rPr>
  </w:style>
  <w:style w:type="character" w:customStyle="1" w:styleId="Heading2Char">
    <w:name w:val="Heading 2 Char"/>
    <w:basedOn w:val="DefaultParagraphFont"/>
    <w:link w:val="Heading2"/>
    <w:uiPriority w:val="9"/>
    <w:rsid w:val="00FC1DBE"/>
    <w:rPr>
      <w:rFonts w:ascii="Times New Roman" w:eastAsiaTheme="majorEastAsia" w:hAnsi="Times New Roman" w:cstheme="majorBidi"/>
      <w:b/>
      <w:sz w:val="40"/>
      <w:szCs w:val="28"/>
      <w:shd w:val="clear" w:color="auto" w:fill="F2F2F2" w:themeFill="background1" w:themeFillShade="F2"/>
    </w:rPr>
  </w:style>
  <w:style w:type="character" w:customStyle="1" w:styleId="Heading3Char">
    <w:name w:val="Heading 3 Char"/>
    <w:basedOn w:val="DefaultParagraphFont"/>
    <w:link w:val="Heading3"/>
    <w:uiPriority w:val="9"/>
    <w:rsid w:val="00FC1DBE"/>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3D03EA"/>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CB68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B68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B68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646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463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26463A"/>
    <w:pPr>
      <w:spacing w:line="240" w:lineRule="auto"/>
    </w:pPr>
    <w:rPr>
      <w:i/>
      <w:iCs/>
      <w:color w:val="44546A" w:themeColor="text2"/>
      <w:sz w:val="18"/>
      <w:szCs w:val="18"/>
    </w:rPr>
  </w:style>
  <w:style w:type="character" w:customStyle="1" w:styleId="TitleChar">
    <w:name w:val="Title Char"/>
    <w:basedOn w:val="DefaultParagraphFont"/>
    <w:link w:val="Title"/>
    <w:uiPriority w:val="10"/>
    <w:rsid w:val="0026463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6463A"/>
    <w:rPr>
      <w:rFonts w:eastAsiaTheme="minorEastAsia"/>
      <w:color w:val="5A5A5A" w:themeColor="text1" w:themeTint="A5"/>
      <w:spacing w:val="15"/>
    </w:rPr>
  </w:style>
  <w:style w:type="character" w:styleId="Strong">
    <w:name w:val="Strong"/>
    <w:basedOn w:val="DefaultParagraphFont"/>
    <w:uiPriority w:val="22"/>
    <w:qFormat/>
    <w:rsid w:val="0026463A"/>
    <w:rPr>
      <w:b/>
      <w:bCs/>
    </w:rPr>
  </w:style>
  <w:style w:type="character" w:styleId="Emphasis">
    <w:name w:val="Emphasis"/>
    <w:basedOn w:val="DefaultParagraphFont"/>
    <w:uiPriority w:val="20"/>
    <w:qFormat/>
    <w:rsid w:val="00EE01CC"/>
    <w:rPr>
      <w:i/>
      <w:iCs/>
    </w:rPr>
  </w:style>
  <w:style w:type="paragraph" w:styleId="NoSpacing">
    <w:name w:val="No Spacing"/>
    <w:uiPriority w:val="1"/>
    <w:qFormat/>
    <w:rsid w:val="00FC1DBE"/>
    <w:pPr>
      <w:spacing w:after="0" w:line="240" w:lineRule="auto"/>
    </w:pPr>
    <w:rPr>
      <w:rFonts w:ascii="Arial" w:hAnsi="Arial"/>
    </w:rPr>
  </w:style>
  <w:style w:type="paragraph" w:styleId="Quote">
    <w:name w:val="Quote"/>
    <w:basedOn w:val="Normal"/>
    <w:next w:val="Normal"/>
    <w:link w:val="QuoteChar"/>
    <w:uiPriority w:val="29"/>
    <w:qFormat/>
    <w:rsid w:val="002646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463A"/>
    <w:rPr>
      <w:rFonts w:ascii="Arial" w:hAnsi="Arial"/>
      <w:i/>
      <w:iCs/>
      <w:color w:val="404040" w:themeColor="text1" w:themeTint="BF"/>
    </w:rPr>
  </w:style>
  <w:style w:type="paragraph" w:styleId="IntenseQuote">
    <w:name w:val="Intense Quote"/>
    <w:basedOn w:val="Normal"/>
    <w:next w:val="Normal"/>
    <w:link w:val="IntenseQuoteChar"/>
    <w:uiPriority w:val="30"/>
    <w:qFormat/>
    <w:rsid w:val="00EE01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01CC"/>
    <w:rPr>
      <w:rFonts w:ascii="Arial" w:hAnsi="Arial"/>
      <w:i/>
      <w:iCs/>
      <w:color w:val="4472C4" w:themeColor="accent1"/>
    </w:rPr>
  </w:style>
  <w:style w:type="character" w:styleId="SubtleEmphasis">
    <w:name w:val="Subtle Emphasis"/>
    <w:basedOn w:val="DefaultParagraphFont"/>
    <w:uiPriority w:val="19"/>
    <w:qFormat/>
    <w:rsid w:val="0026463A"/>
    <w:rPr>
      <w:i/>
      <w:iCs/>
      <w:color w:val="404040" w:themeColor="text1" w:themeTint="BF"/>
    </w:rPr>
  </w:style>
  <w:style w:type="character" w:styleId="IntenseEmphasis">
    <w:name w:val="Intense Emphasis"/>
    <w:basedOn w:val="DefaultParagraphFont"/>
    <w:uiPriority w:val="21"/>
    <w:qFormat/>
    <w:rsid w:val="0026463A"/>
    <w:rPr>
      <w:i/>
      <w:iCs/>
      <w:color w:val="4472C4" w:themeColor="accent1"/>
    </w:rPr>
  </w:style>
  <w:style w:type="character" w:styleId="SubtleReference">
    <w:name w:val="Subtle Reference"/>
    <w:basedOn w:val="DefaultParagraphFont"/>
    <w:uiPriority w:val="31"/>
    <w:qFormat/>
    <w:rsid w:val="0026463A"/>
    <w:rPr>
      <w:smallCaps/>
      <w:color w:val="5A5A5A" w:themeColor="text1" w:themeTint="A5"/>
    </w:rPr>
  </w:style>
  <w:style w:type="character" w:styleId="IntenseReference">
    <w:name w:val="Intense Reference"/>
    <w:basedOn w:val="DefaultParagraphFont"/>
    <w:uiPriority w:val="32"/>
    <w:qFormat/>
    <w:rsid w:val="00EE01CC"/>
    <w:rPr>
      <w:b/>
      <w:bCs/>
      <w:smallCaps/>
      <w:color w:val="4472C4" w:themeColor="accent1"/>
      <w:spacing w:val="5"/>
    </w:rPr>
  </w:style>
  <w:style w:type="character" w:styleId="BookTitle">
    <w:name w:val="Book Title"/>
    <w:basedOn w:val="DefaultParagraphFont"/>
    <w:uiPriority w:val="33"/>
    <w:qFormat/>
    <w:rsid w:val="0026463A"/>
    <w:rPr>
      <w:b/>
      <w:bCs/>
      <w:i/>
      <w:iCs/>
      <w:spacing w:val="5"/>
    </w:rPr>
  </w:style>
  <w:style w:type="paragraph" w:styleId="TOC1">
    <w:name w:val="toc 1"/>
    <w:basedOn w:val="Normal"/>
    <w:next w:val="Normal"/>
    <w:autoRedefine/>
    <w:uiPriority w:val="39"/>
    <w:unhideWhenUsed/>
    <w:rsid w:val="00B8240D"/>
    <w:pPr>
      <w:tabs>
        <w:tab w:val="left" w:pos="480"/>
        <w:tab w:val="right" w:leader="dot" w:pos="9019"/>
      </w:tabs>
      <w:spacing w:before="120" w:after="0" w:line="360" w:lineRule="auto"/>
      <w:ind w:firstLine="142"/>
    </w:pPr>
  </w:style>
  <w:style w:type="character" w:styleId="Hyperlink">
    <w:name w:val="Hyperlink"/>
    <w:basedOn w:val="DefaultParagraphFont"/>
    <w:uiPriority w:val="99"/>
    <w:unhideWhenUsed/>
    <w:rsid w:val="0069669B"/>
    <w:rPr>
      <w:color w:val="0070C0"/>
      <w:u w:val="single"/>
    </w:rPr>
  </w:style>
  <w:style w:type="paragraph" w:styleId="TOC2">
    <w:name w:val="toc 2"/>
    <w:basedOn w:val="Normal"/>
    <w:next w:val="Normal"/>
    <w:autoRedefine/>
    <w:uiPriority w:val="39"/>
    <w:unhideWhenUsed/>
    <w:rsid w:val="007E50A5"/>
    <w:pPr>
      <w:spacing w:after="100"/>
      <w:ind w:left="210"/>
    </w:pPr>
  </w:style>
  <w:style w:type="table" w:styleId="TableGrid">
    <w:name w:val="Table Grid"/>
    <w:basedOn w:val="TableNormal"/>
    <w:uiPriority w:val="39"/>
    <w:rsid w:val="009B6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BodyText">
    <w:name w:val="OU Body Text"/>
    <w:basedOn w:val="Normal"/>
    <w:link w:val="OUBodyTextChar"/>
    <w:rsid w:val="00950365"/>
    <w:pPr>
      <w:spacing w:line="276" w:lineRule="auto"/>
      <w:jc w:val="both"/>
    </w:pPr>
    <w:rPr>
      <w:rFonts w:cs="Arial"/>
      <w:lang w:val="en-US" w:eastAsia="en-US"/>
    </w:rPr>
  </w:style>
  <w:style w:type="character" w:customStyle="1" w:styleId="OUBodyTextChar">
    <w:name w:val="OU Body Text Char"/>
    <w:basedOn w:val="DefaultParagraphFont"/>
    <w:link w:val="OUBodyText"/>
    <w:rsid w:val="00950365"/>
    <w:rPr>
      <w:rFonts w:ascii="Arial" w:eastAsiaTheme="minorHAnsi" w:hAnsi="Arial" w:cs="Arial"/>
      <w:sz w:val="22"/>
      <w:szCs w:val="22"/>
      <w:lang w:val="en-US" w:eastAsia="en-US"/>
    </w:rPr>
  </w:style>
  <w:style w:type="paragraph" w:styleId="ListBullet2">
    <w:name w:val="List Bullet 2"/>
    <w:basedOn w:val="Normal"/>
    <w:uiPriority w:val="99"/>
    <w:unhideWhenUsed/>
    <w:rsid w:val="004E380B"/>
    <w:pPr>
      <w:numPr>
        <w:numId w:val="1"/>
      </w:numPr>
      <w:contextualSpacing/>
    </w:pPr>
  </w:style>
  <w:style w:type="paragraph" w:styleId="ListBullet4">
    <w:name w:val="List Bullet 4"/>
    <w:basedOn w:val="Normal"/>
    <w:uiPriority w:val="99"/>
    <w:unhideWhenUsed/>
    <w:rsid w:val="004E380B"/>
    <w:pPr>
      <w:numPr>
        <w:numId w:val="3"/>
      </w:numPr>
      <w:contextualSpacing/>
    </w:pPr>
  </w:style>
  <w:style w:type="paragraph" w:styleId="ListBullet3">
    <w:name w:val="List Bullet 3"/>
    <w:basedOn w:val="Normal"/>
    <w:uiPriority w:val="99"/>
    <w:unhideWhenUsed/>
    <w:rsid w:val="004E380B"/>
    <w:pPr>
      <w:numPr>
        <w:numId w:val="2"/>
      </w:numPr>
      <w:contextualSpacing/>
    </w:pPr>
  </w:style>
  <w:style w:type="paragraph" w:styleId="ListContinue2">
    <w:name w:val="List Continue 2"/>
    <w:basedOn w:val="Normal"/>
    <w:uiPriority w:val="99"/>
    <w:unhideWhenUsed/>
    <w:rsid w:val="004E380B"/>
    <w:pPr>
      <w:spacing w:after="120"/>
      <w:ind w:left="566"/>
      <w:contextualSpacing/>
    </w:pPr>
  </w:style>
  <w:style w:type="paragraph" w:styleId="ListContinue">
    <w:name w:val="List Continue"/>
    <w:basedOn w:val="Normal"/>
    <w:uiPriority w:val="99"/>
    <w:unhideWhenUsed/>
    <w:rsid w:val="004E380B"/>
    <w:pPr>
      <w:spacing w:after="120"/>
      <w:ind w:left="283"/>
      <w:contextualSpacing/>
    </w:pPr>
  </w:style>
  <w:style w:type="paragraph" w:styleId="ListContinue3">
    <w:name w:val="List Continue 3"/>
    <w:basedOn w:val="Normal"/>
    <w:uiPriority w:val="99"/>
    <w:unhideWhenUsed/>
    <w:rsid w:val="004E380B"/>
    <w:pPr>
      <w:spacing w:after="120"/>
      <w:ind w:left="849"/>
      <w:contextualSpacing/>
    </w:pPr>
  </w:style>
  <w:style w:type="paragraph" w:styleId="ListNumber">
    <w:name w:val="List Number"/>
    <w:basedOn w:val="Normal"/>
    <w:uiPriority w:val="99"/>
    <w:unhideWhenUsed/>
    <w:rsid w:val="00DD0BA5"/>
    <w:pPr>
      <w:numPr>
        <w:ilvl w:val="1"/>
        <w:numId w:val="5"/>
      </w:numPr>
      <w:contextualSpacing/>
    </w:pPr>
  </w:style>
  <w:style w:type="paragraph" w:styleId="ListNumber2">
    <w:name w:val="List Number 2"/>
    <w:basedOn w:val="ListNumber"/>
    <w:uiPriority w:val="99"/>
    <w:unhideWhenUsed/>
    <w:rsid w:val="004E380B"/>
  </w:style>
  <w:style w:type="paragraph" w:styleId="ListNumber3">
    <w:name w:val="List Number 3"/>
    <w:basedOn w:val="ListNumber"/>
    <w:uiPriority w:val="99"/>
    <w:unhideWhenUsed/>
    <w:rsid w:val="004E380B"/>
  </w:style>
  <w:style w:type="character" w:styleId="FollowedHyperlink">
    <w:name w:val="FollowedHyperlink"/>
    <w:basedOn w:val="DefaultParagraphFont"/>
    <w:uiPriority w:val="99"/>
    <w:semiHidden/>
    <w:unhideWhenUsed/>
    <w:rsid w:val="00A96CF6"/>
    <w:rPr>
      <w:color w:val="954F72" w:themeColor="followedHyperlink"/>
      <w:u w:val="single"/>
    </w:rPr>
  </w:style>
  <w:style w:type="paragraph" w:styleId="TOC3">
    <w:name w:val="toc 3"/>
    <w:basedOn w:val="Normal"/>
    <w:next w:val="Normal"/>
    <w:autoRedefine/>
    <w:uiPriority w:val="39"/>
    <w:unhideWhenUsed/>
    <w:rsid w:val="00B1553A"/>
    <w:pPr>
      <w:spacing w:after="100"/>
      <w:ind w:left="480"/>
    </w:pPr>
  </w:style>
  <w:style w:type="paragraph" w:customStyle="1" w:styleId="Default">
    <w:name w:val="Default"/>
    <w:rsid w:val="00912C0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Template bullet list Char,Bullet point list Char"/>
    <w:basedOn w:val="DefaultParagraphFont"/>
    <w:link w:val="ListParagraph"/>
    <w:uiPriority w:val="1"/>
    <w:locked/>
    <w:rsid w:val="00577C4D"/>
    <w:rPr>
      <w:rFonts w:ascii="Arial" w:hAnsi="Arial"/>
    </w:rPr>
  </w:style>
  <w:style w:type="paragraph" w:customStyle="1" w:styleId="H3withlineabove">
    <w:name w:val="H3 with line above"/>
    <w:basedOn w:val="Heading3"/>
    <w:link w:val="H3withlineaboveChar"/>
    <w:qFormat/>
    <w:rsid w:val="00FC1DBE"/>
    <w:pPr>
      <w:pBdr>
        <w:top w:val="single" w:sz="8" w:space="15" w:color="A6A6A6" w:themeColor="background1" w:themeShade="A6"/>
      </w:pBdr>
    </w:pPr>
  </w:style>
  <w:style w:type="character" w:customStyle="1" w:styleId="H3withlineaboveChar">
    <w:name w:val="H3 with line above Char"/>
    <w:basedOn w:val="Heading3Char"/>
    <w:link w:val="H3withlineabove"/>
    <w:rsid w:val="00FC1DBE"/>
    <w:rPr>
      <w:rFonts w:ascii="Times New Roman" w:eastAsiaTheme="majorEastAsia" w:hAnsi="Times New Roman" w:cstheme="majorBidi"/>
      <w:b/>
      <w:sz w:val="28"/>
      <w:szCs w:val="24"/>
    </w:rPr>
  </w:style>
  <w:style w:type="paragraph" w:customStyle="1" w:styleId="BulletList">
    <w:name w:val="BulletList"/>
    <w:basedOn w:val="ListParagraph"/>
    <w:link w:val="BulletListChar"/>
    <w:qFormat/>
    <w:rsid w:val="00FC1DBE"/>
    <w:pPr>
      <w:numPr>
        <w:numId w:val="4"/>
      </w:numPr>
      <w:spacing w:line="276" w:lineRule="auto"/>
      <w:ind w:left="714" w:hanging="357"/>
    </w:pPr>
    <w:rPr>
      <w:rFonts w:eastAsia="Times New Roman" w:cs="Arial"/>
      <w:lang w:val="en"/>
    </w:rPr>
  </w:style>
  <w:style w:type="character" w:customStyle="1" w:styleId="BulletListChar">
    <w:name w:val="BulletList Char"/>
    <w:link w:val="BulletList"/>
    <w:rsid w:val="00FC1DBE"/>
    <w:rPr>
      <w:rFonts w:ascii="Arial" w:eastAsia="Times New Roman" w:hAnsi="Arial" w:cs="Arial"/>
      <w:lang w:val="en"/>
    </w:rPr>
  </w:style>
  <w:style w:type="paragraph" w:customStyle="1" w:styleId="GlossaryH3">
    <w:name w:val="Glossary H3"/>
    <w:basedOn w:val="Heading3"/>
    <w:link w:val="GlossaryH3Char"/>
    <w:qFormat/>
    <w:rsid w:val="00FC1DBE"/>
    <w:pPr>
      <w:spacing w:after="0"/>
    </w:pPr>
  </w:style>
  <w:style w:type="character" w:customStyle="1" w:styleId="GlossaryH3Char">
    <w:name w:val="Glossary H3 Char"/>
    <w:basedOn w:val="Heading3Char"/>
    <w:link w:val="GlossaryH3"/>
    <w:rsid w:val="00FC1DBE"/>
    <w:rPr>
      <w:rFonts w:ascii="Times New Roman" w:eastAsiaTheme="majorEastAsia" w:hAnsi="Times New Roman" w:cstheme="majorBidi"/>
      <w:b/>
      <w:sz w:val="28"/>
      <w:szCs w:val="24"/>
    </w:rPr>
  </w:style>
  <w:style w:type="character" w:styleId="UnresolvedMention">
    <w:name w:val="Unresolved Mention"/>
    <w:basedOn w:val="DefaultParagraphFont"/>
    <w:uiPriority w:val="99"/>
    <w:semiHidden/>
    <w:unhideWhenUsed/>
    <w:rsid w:val="008F4CCE"/>
    <w:rPr>
      <w:color w:val="605E5C"/>
      <w:shd w:val="clear" w:color="auto" w:fill="E1DFDD"/>
    </w:rPr>
  </w:style>
  <w:style w:type="paragraph" w:styleId="NormalWeb">
    <w:name w:val="Normal (Web)"/>
    <w:basedOn w:val="Normal"/>
    <w:uiPriority w:val="99"/>
    <w:unhideWhenUsed/>
    <w:rsid w:val="00DB68F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862F2"/>
    <w:pPr>
      <w:widowControl w:val="0"/>
      <w:autoSpaceDE w:val="0"/>
      <w:autoSpaceDN w:val="0"/>
      <w:spacing w:after="0" w:line="240" w:lineRule="auto"/>
    </w:pPr>
    <w:rPr>
      <w:rFonts w:eastAsia="Arial" w:cs="Arial"/>
      <w:lang w:val="en-US" w:eastAsia="en-US"/>
    </w:rPr>
  </w:style>
  <w:style w:type="character" w:customStyle="1" w:styleId="BodyTextChar">
    <w:name w:val="Body Text Char"/>
    <w:basedOn w:val="DefaultParagraphFont"/>
    <w:link w:val="BodyText"/>
    <w:uiPriority w:val="1"/>
    <w:rsid w:val="004862F2"/>
    <w:rPr>
      <w:rFonts w:ascii="Arial" w:eastAsia="Arial" w:hAnsi="Arial" w:cs="Arial"/>
      <w:lang w:val="en-US" w:eastAsia="en-US"/>
    </w:rPr>
  </w:style>
  <w:style w:type="numbering" w:customStyle="1" w:styleId="CurrentList1">
    <w:name w:val="Current List1"/>
    <w:uiPriority w:val="99"/>
    <w:rsid w:val="00F52487"/>
    <w:pPr>
      <w:numPr>
        <w:numId w:val="44"/>
      </w:numPr>
    </w:pPr>
  </w:style>
  <w:style w:type="paragraph" w:customStyle="1" w:styleId="PAPERNUMBER">
    <w:name w:val="PAPER NUMBER"/>
    <w:basedOn w:val="Normal"/>
    <w:next w:val="Normal"/>
    <w:rsid w:val="00CA3A34"/>
    <w:pPr>
      <w:keepLines/>
      <w:spacing w:after="660" w:line="240" w:lineRule="auto"/>
      <w:ind w:right="40"/>
      <w:jc w:val="right"/>
    </w:pPr>
    <w:rPr>
      <w:rFonts w:eastAsia="MS Mincho" w:cs="Arial"/>
      <w:b/>
      <w:caps/>
      <w:color w:val="00000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18583">
      <w:bodyDiv w:val="1"/>
      <w:marLeft w:val="0"/>
      <w:marRight w:val="0"/>
      <w:marTop w:val="0"/>
      <w:marBottom w:val="0"/>
      <w:divBdr>
        <w:top w:val="none" w:sz="0" w:space="0" w:color="auto"/>
        <w:left w:val="none" w:sz="0" w:space="0" w:color="auto"/>
        <w:bottom w:val="none" w:sz="0" w:space="0" w:color="auto"/>
        <w:right w:val="none" w:sz="0" w:space="0" w:color="auto"/>
      </w:divBdr>
    </w:div>
    <w:div w:id="295961432">
      <w:bodyDiv w:val="1"/>
      <w:marLeft w:val="0"/>
      <w:marRight w:val="0"/>
      <w:marTop w:val="0"/>
      <w:marBottom w:val="0"/>
      <w:divBdr>
        <w:top w:val="none" w:sz="0" w:space="0" w:color="auto"/>
        <w:left w:val="none" w:sz="0" w:space="0" w:color="auto"/>
        <w:bottom w:val="none" w:sz="0" w:space="0" w:color="auto"/>
        <w:right w:val="none" w:sz="0" w:space="0" w:color="auto"/>
      </w:divBdr>
    </w:div>
    <w:div w:id="558632954">
      <w:bodyDiv w:val="1"/>
      <w:marLeft w:val="0"/>
      <w:marRight w:val="0"/>
      <w:marTop w:val="0"/>
      <w:marBottom w:val="0"/>
      <w:divBdr>
        <w:top w:val="none" w:sz="0" w:space="0" w:color="auto"/>
        <w:left w:val="none" w:sz="0" w:space="0" w:color="auto"/>
        <w:bottom w:val="none" w:sz="0" w:space="0" w:color="auto"/>
        <w:right w:val="none" w:sz="0" w:space="0" w:color="auto"/>
      </w:divBdr>
    </w:div>
    <w:div w:id="592056347">
      <w:bodyDiv w:val="1"/>
      <w:marLeft w:val="0"/>
      <w:marRight w:val="0"/>
      <w:marTop w:val="0"/>
      <w:marBottom w:val="0"/>
      <w:divBdr>
        <w:top w:val="none" w:sz="0" w:space="0" w:color="auto"/>
        <w:left w:val="none" w:sz="0" w:space="0" w:color="auto"/>
        <w:bottom w:val="none" w:sz="0" w:space="0" w:color="auto"/>
        <w:right w:val="none" w:sz="0" w:space="0" w:color="auto"/>
      </w:divBdr>
    </w:div>
    <w:div w:id="905997378">
      <w:bodyDiv w:val="1"/>
      <w:marLeft w:val="0"/>
      <w:marRight w:val="0"/>
      <w:marTop w:val="0"/>
      <w:marBottom w:val="0"/>
      <w:divBdr>
        <w:top w:val="none" w:sz="0" w:space="0" w:color="auto"/>
        <w:left w:val="none" w:sz="0" w:space="0" w:color="auto"/>
        <w:bottom w:val="none" w:sz="0" w:space="0" w:color="auto"/>
        <w:right w:val="none" w:sz="0" w:space="0" w:color="auto"/>
      </w:divBdr>
      <w:divsChild>
        <w:div w:id="292634094">
          <w:marLeft w:val="994"/>
          <w:marRight w:val="0"/>
          <w:marTop w:val="100"/>
          <w:marBottom w:val="0"/>
          <w:divBdr>
            <w:top w:val="none" w:sz="0" w:space="0" w:color="auto"/>
            <w:left w:val="none" w:sz="0" w:space="0" w:color="auto"/>
            <w:bottom w:val="none" w:sz="0" w:space="0" w:color="auto"/>
            <w:right w:val="none" w:sz="0" w:space="0" w:color="auto"/>
          </w:divBdr>
        </w:div>
        <w:div w:id="1037001792">
          <w:marLeft w:val="994"/>
          <w:marRight w:val="0"/>
          <w:marTop w:val="100"/>
          <w:marBottom w:val="0"/>
          <w:divBdr>
            <w:top w:val="none" w:sz="0" w:space="0" w:color="auto"/>
            <w:left w:val="none" w:sz="0" w:space="0" w:color="auto"/>
            <w:bottom w:val="none" w:sz="0" w:space="0" w:color="auto"/>
            <w:right w:val="none" w:sz="0" w:space="0" w:color="auto"/>
          </w:divBdr>
        </w:div>
        <w:div w:id="927346269">
          <w:marLeft w:val="994"/>
          <w:marRight w:val="0"/>
          <w:marTop w:val="100"/>
          <w:marBottom w:val="0"/>
          <w:divBdr>
            <w:top w:val="none" w:sz="0" w:space="0" w:color="auto"/>
            <w:left w:val="none" w:sz="0" w:space="0" w:color="auto"/>
            <w:bottom w:val="none" w:sz="0" w:space="0" w:color="auto"/>
            <w:right w:val="none" w:sz="0" w:space="0" w:color="auto"/>
          </w:divBdr>
        </w:div>
        <w:div w:id="1555968515">
          <w:marLeft w:val="994"/>
          <w:marRight w:val="0"/>
          <w:marTop w:val="100"/>
          <w:marBottom w:val="0"/>
          <w:divBdr>
            <w:top w:val="none" w:sz="0" w:space="0" w:color="auto"/>
            <w:left w:val="none" w:sz="0" w:space="0" w:color="auto"/>
            <w:bottom w:val="none" w:sz="0" w:space="0" w:color="auto"/>
            <w:right w:val="none" w:sz="0" w:space="0" w:color="auto"/>
          </w:divBdr>
        </w:div>
      </w:divsChild>
    </w:div>
    <w:div w:id="1054891234">
      <w:bodyDiv w:val="1"/>
      <w:marLeft w:val="0"/>
      <w:marRight w:val="0"/>
      <w:marTop w:val="0"/>
      <w:marBottom w:val="0"/>
      <w:divBdr>
        <w:top w:val="none" w:sz="0" w:space="0" w:color="auto"/>
        <w:left w:val="none" w:sz="0" w:space="0" w:color="auto"/>
        <w:bottom w:val="none" w:sz="0" w:space="0" w:color="auto"/>
        <w:right w:val="none" w:sz="0" w:space="0" w:color="auto"/>
      </w:divBdr>
    </w:div>
    <w:div w:id="1178542911">
      <w:bodyDiv w:val="1"/>
      <w:marLeft w:val="0"/>
      <w:marRight w:val="0"/>
      <w:marTop w:val="0"/>
      <w:marBottom w:val="0"/>
      <w:divBdr>
        <w:top w:val="none" w:sz="0" w:space="0" w:color="auto"/>
        <w:left w:val="none" w:sz="0" w:space="0" w:color="auto"/>
        <w:bottom w:val="none" w:sz="0" w:space="0" w:color="auto"/>
        <w:right w:val="none" w:sz="0" w:space="0" w:color="auto"/>
      </w:divBdr>
    </w:div>
    <w:div w:id="1480538376">
      <w:bodyDiv w:val="1"/>
      <w:marLeft w:val="0"/>
      <w:marRight w:val="0"/>
      <w:marTop w:val="0"/>
      <w:marBottom w:val="0"/>
      <w:divBdr>
        <w:top w:val="none" w:sz="0" w:space="0" w:color="auto"/>
        <w:left w:val="none" w:sz="0" w:space="0" w:color="auto"/>
        <w:bottom w:val="none" w:sz="0" w:space="0" w:color="auto"/>
        <w:right w:val="none" w:sz="0" w:space="0" w:color="auto"/>
      </w:divBdr>
    </w:div>
    <w:div w:id="1534878964">
      <w:bodyDiv w:val="1"/>
      <w:marLeft w:val="0"/>
      <w:marRight w:val="0"/>
      <w:marTop w:val="0"/>
      <w:marBottom w:val="0"/>
      <w:divBdr>
        <w:top w:val="none" w:sz="0" w:space="0" w:color="auto"/>
        <w:left w:val="none" w:sz="0" w:space="0" w:color="auto"/>
        <w:bottom w:val="none" w:sz="0" w:space="0" w:color="auto"/>
        <w:right w:val="none" w:sz="0" w:space="0" w:color="auto"/>
      </w:divBdr>
    </w:div>
    <w:div w:id="1539077614">
      <w:bodyDiv w:val="1"/>
      <w:marLeft w:val="0"/>
      <w:marRight w:val="0"/>
      <w:marTop w:val="0"/>
      <w:marBottom w:val="0"/>
      <w:divBdr>
        <w:top w:val="none" w:sz="0" w:space="0" w:color="auto"/>
        <w:left w:val="none" w:sz="0" w:space="0" w:color="auto"/>
        <w:bottom w:val="none" w:sz="0" w:space="0" w:color="auto"/>
        <w:right w:val="none" w:sz="0" w:space="0" w:color="auto"/>
      </w:divBdr>
    </w:div>
    <w:div w:id="1580601678">
      <w:bodyDiv w:val="1"/>
      <w:marLeft w:val="0"/>
      <w:marRight w:val="0"/>
      <w:marTop w:val="0"/>
      <w:marBottom w:val="0"/>
      <w:divBdr>
        <w:top w:val="none" w:sz="0" w:space="0" w:color="auto"/>
        <w:left w:val="none" w:sz="0" w:space="0" w:color="auto"/>
        <w:bottom w:val="none" w:sz="0" w:space="0" w:color="auto"/>
        <w:right w:val="none" w:sz="0" w:space="0" w:color="auto"/>
      </w:divBdr>
    </w:div>
    <w:div w:id="1628118703">
      <w:bodyDiv w:val="1"/>
      <w:marLeft w:val="0"/>
      <w:marRight w:val="0"/>
      <w:marTop w:val="0"/>
      <w:marBottom w:val="0"/>
      <w:divBdr>
        <w:top w:val="none" w:sz="0" w:space="0" w:color="auto"/>
        <w:left w:val="none" w:sz="0" w:space="0" w:color="auto"/>
        <w:bottom w:val="none" w:sz="0" w:space="0" w:color="auto"/>
        <w:right w:val="none" w:sz="0" w:space="0" w:color="auto"/>
      </w:divBdr>
    </w:div>
    <w:div w:id="210136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36EFBE4DF7B19F4E85E5287901FB08C200393A681E06898D4CBF6FEA216BC7A45E" ma:contentTypeVersion="487" ma:contentTypeDescription="For general documents (Word, Excel etc)." ma:contentTypeScope="" ma:versionID="230a62a9d868c836fe08aff1eb4a0d4b">
  <xsd:schema xmlns:xsd="http://www.w3.org/2001/XMLSchema" xmlns:xs="http://www.w3.org/2001/XMLSchema" xmlns:p="http://schemas.microsoft.com/office/2006/metadata/properties" xmlns:ns2="e4476828-269d-41e7-8c7f-463a607b843c" xmlns:ns3="http://schemas.microsoft.com/sharepoint.v3" xmlns:ns4="cad05f3e-62e8-4d09-8270-f0dc2f8ceabc" xmlns:ns5="6655dee8-7d07-4190-8163-b88cb2018800" xmlns:ns6="d11f0f32-96aa-4291-acde-8c7b60928340" targetNamespace="http://schemas.microsoft.com/office/2006/metadata/properties" ma:root="true" ma:fieldsID="13aaad3f2d00fd1c2e6ee654d28ab373" ns2:_="" ns3:_="" ns4:_="" ns5:_="" ns6:_="">
    <xsd:import namespace="e4476828-269d-41e7-8c7f-463a607b843c"/>
    <xsd:import namespace="http://schemas.microsoft.com/sharepoint.v3"/>
    <xsd:import namespace="cad05f3e-62e8-4d09-8270-f0dc2f8ceabc"/>
    <xsd:import namespace="6655dee8-7d07-4190-8163-b88cb2018800"/>
    <xsd:import namespace="d11f0f32-96aa-4291-acde-8c7b60928340"/>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p3bf766ac56f4e09ae92e1512a89f451" minOccurs="0"/>
                <xsd:element ref="ns4:_dlc_DocId" minOccurs="0"/>
                <xsd:element ref="ns4:_dlc_DocIdUrl" minOccurs="0"/>
                <xsd:element ref="ns4:_dlc_DocIdPersistId" minOccurs="0"/>
                <xsd:element ref="ns5:MediaServiceAutoKeyPoints" minOccurs="0"/>
                <xsd:element ref="ns5:MediaServiceKeyPoints" minOccurs="0"/>
                <xsd:element ref="ns6:SharedWithUsers" minOccurs="0"/>
                <xsd:element ref="ns6:SharedWithDetails" minOccurs="0"/>
                <xsd:element ref="ns5:MediaServiceObjectDetectorVersions" minOccurs="0"/>
                <xsd:element ref="ns5:MediaServiceSearchProperties" minOccurs="0"/>
                <xsd:element ref="ns5: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3;#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47eddb7-98ab-446b-bf03-310241ef35a1}" ma:internalName="TaxCatchAll" ma:showField="CatchAllData" ma:web="cad05f3e-62e8-4d09-8270-f0dc2f8ceabc">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47eddb7-98ab-446b-bf03-310241ef35a1}" ma:internalName="TaxCatchAllLabel" ma:readOnly="true" ma:showField="CatchAllDataLabel" ma:web="cad05f3e-62e8-4d09-8270-f0dc2f8ceab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ma:readOnly="false">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05f3e-62e8-4d09-8270-f0dc2f8ceabc" elementFormDefault="qualified">
    <xsd:import namespace="http://schemas.microsoft.com/office/2006/documentManagement/types"/>
    <xsd:import namespace="http://schemas.microsoft.com/office/infopath/2007/PartnerControls"/>
    <xsd:element name="p3bf766ac56f4e09ae92e1512a89f451" ma:index="21" nillable="true" ma:taxonomy="true" ma:internalName="p3bf766ac56f4e09ae92e1512a89f451" ma:taxonomyFieldName="TreeStructureCategory" ma:displayName="TreeStructureCategory" ma:default="" ma:fieldId="{93bf766a-c56f-4e09-ae92-e1512a89f451}" ma:taxonomyMulti="true" ma:sspId="bfb35f09-1364-44fa-bda6-079b81d03a24" ma:termSetId="660d47d0-3b5f-4dab-a5a7-bfada3937bef" ma:anchorId="00000000-0000-0000-0000-000000000000" ma:open="tru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5dee8-7d07-4190-8163-b88cb2018800"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Comments" ma:index="3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1f0f32-96aa-4291-acde-8c7b6092834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30407</Value>
      <Value>23451</Value>
      <Value>23450</Value>
      <Value>23449</Value>
      <Value>23447</Value>
      <Value>23446</Value>
      <Value>3</Value>
    </TaxCatchAll>
    <SourceSystemModified xmlns="e4476828-269d-41e7-8c7f-463a607b843c" xsi:nil="true"/>
    <Comments xmlns="6655dee8-7d07-4190-8163-b88cb2018800" xsi:nil="true"/>
    <SourceSystem xmlns="e4476828-269d-41e7-8c7f-463a607b843c" xsi:nil="true"/>
    <p3bf766ac56f4e09ae92e1512a89f451 xmlns="cad05f3e-62e8-4d09-8270-f0dc2f8ceabc">
      <Terms xmlns="http://schemas.microsoft.com/office/infopath/2007/PartnerControls"/>
    </p3bf766ac56f4e09ae92e1512a89f451>
    <TaxKeywordTaxHTField xmlns="e4476828-269d-41e7-8c7f-463a607b843c">
      <Terms xmlns="http://schemas.microsoft.com/office/infopath/2007/PartnerControls">
        <TermInfo xmlns="http://schemas.microsoft.com/office/infopath/2007/PartnerControls">
          <TermName xmlns="http://schemas.microsoft.com/office/infopath/2007/PartnerControls">Plagiarism</TermName>
          <TermId xmlns="http://schemas.microsoft.com/office/infopath/2007/PartnerControls">11111111-1111-1111-1111-111111111111</TermId>
        </TermInfo>
        <TermInfo xmlns="http://schemas.microsoft.com/office/infopath/2007/PartnerControls">
          <TermName xmlns="http://schemas.microsoft.com/office/infopath/2007/PartnerControls">facilitation payment</TermName>
          <TermId xmlns="http://schemas.microsoft.com/office/infopath/2007/PartnerControls">fc8ab8b0-185a-4574-bd61-4423818d2db5</TermId>
        </TermInfo>
        <TermInfo xmlns="http://schemas.microsoft.com/office/infopath/2007/PartnerControls">
          <TermName xmlns="http://schemas.microsoft.com/office/infopath/2007/PartnerControls">corruption</TermName>
          <TermId xmlns="http://schemas.microsoft.com/office/infopath/2007/PartnerControls">8700c737-c033-4aca-83da-8631146b449b</TermId>
        </TermInfo>
        <TermInfo xmlns="http://schemas.microsoft.com/office/infopath/2007/PartnerControls">
          <TermName xmlns="http://schemas.microsoft.com/office/infopath/2007/PartnerControls">bribery</TermName>
          <TermId xmlns="http://schemas.microsoft.com/office/infopath/2007/PartnerControls">29da5dc6-90bf-4aa2-b92e-8e419886f194</TermId>
        </TermInfo>
        <TermInfo xmlns="http://schemas.microsoft.com/office/infopath/2007/PartnerControls">
          <TermName xmlns="http://schemas.microsoft.com/office/infopath/2007/PartnerControls">Fraud</TermName>
          <TermId xmlns="http://schemas.microsoft.com/office/infopath/2007/PartnerControls">1c4e1dd8-5611-476f-98c3-f433660f7d89</TermId>
        </TermInfo>
        <TermInfo xmlns="http://schemas.microsoft.com/office/infopath/2007/PartnerControls">
          <TermName xmlns="http://schemas.microsoft.com/office/infopath/2007/PartnerControls">whistleblowing</TermName>
          <TermId xmlns="http://schemas.microsoft.com/office/infopath/2007/PartnerControls">fc370ca6-bbda-4949-a6af-ecb0dd33644d</TermId>
        </TermInfo>
      </Terms>
    </TaxKeywordTaxHTField>
    <InfoSecLevel xmlns="e4476828-269d-41e7-8c7f-463a607b843c">Internal Use Only</InfoSecLevel>
    <CategoryDescription xmlns="http://schemas.microsoft.com/sharepoint.v3" xsi:nil="true"/>
    <_dlc_DocId xmlns="cad05f3e-62e8-4d09-8270-f0dc2f8ceabc">UNIT-1266195255-132</_dlc_DocId>
    <_dlc_DocIdUrl xmlns="cad05f3e-62e8-4d09-8270-f0dc2f8ceabc">
      <Url>https://openuniv.sharepoint.com/sites/units/governance-team/_layouts/15/DocIdRedir.aspx?ID=UNIT-1266195255-132</Url>
      <Description>UNIT-1266195255-132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fb35f09-1364-44fa-bda6-079b81d03a24" ContentTypeId="0x010100B08DCD0EEA0F07498423205D5413358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E24D15-3FB1-4874-9E1F-536716617063}"/>
</file>

<file path=customXml/itemProps2.xml><?xml version="1.0" encoding="utf-8"?>
<ds:datastoreItem xmlns:ds="http://schemas.openxmlformats.org/officeDocument/2006/customXml" ds:itemID="{F0F38F64-5453-44A5-932C-B24E15F45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AEF23-FCB4-4E51-96DE-175107F9E091}">
  <ds:schemaRefs>
    <ds:schemaRef ds:uri="http://schemas.microsoft.com/sharepoint/v3/contenttype/forms"/>
  </ds:schemaRefs>
</ds:datastoreItem>
</file>

<file path=customXml/itemProps4.xml><?xml version="1.0" encoding="utf-8"?>
<ds:datastoreItem xmlns:ds="http://schemas.openxmlformats.org/officeDocument/2006/customXml" ds:itemID="{62D6E49D-B8F8-4081-86DA-80B213A6F120}">
  <ds:schemaRefs>
    <ds:schemaRef ds:uri="http://schemas.openxmlformats.org/officeDocument/2006/bibliography"/>
  </ds:schemaRefs>
</ds:datastoreItem>
</file>

<file path=customXml/itemProps5.xml><?xml version="1.0" encoding="utf-8"?>
<ds:datastoreItem xmlns:ds="http://schemas.openxmlformats.org/officeDocument/2006/customXml" ds:itemID="{0DBBD834-1B95-40A7-9D8A-6149EF4CACBF}"/>
</file>

<file path=customXml/itemProps6.xml><?xml version="1.0" encoding="utf-8"?>
<ds:datastoreItem xmlns:ds="http://schemas.openxmlformats.org/officeDocument/2006/customXml" ds:itemID="{D05B8D11-E562-417C-A91F-6E02C4032D6A}"/>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8235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Open University</dc:creator>
  <cp:keywords>Fraud, Bribery, Corruption, Facilitation Payment, Plagiarism, Whistleblowing</cp:keywords>
  <dc:description/>
  <cp:lastModifiedBy>Gail.Bradford</cp:lastModifiedBy>
  <cp:revision>2</cp:revision>
  <cp:lastPrinted>2017-06-21T13:46:00Z</cp:lastPrinted>
  <dcterms:created xsi:type="dcterms:W3CDTF">2026-02-09T11:03:00Z</dcterms:created>
  <dcterms:modified xsi:type="dcterms:W3CDTF">2026-02-09T11:03:00Z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0x010100B08DCD0EEA0F07498423205D541335880036EFBE4DF7B19F4E85E5287901FB08C200393A681E06898D4CBF6FEA216BC7A45E</vt:lpwstr>
  </property>
  <property fmtid="{D5CDD505-2E9C-101B-9397-08002B2CF9AE}" pid="3" name="TaxKeyword">
    <vt:lpwstr>30407;#Plagiarism|11111111-1111-1111-1111-111111111111;#23451;#facilitation payment|fc8ab8b0-185a-4574-bd61-4423818d2db5;#23450;#corruption|8700c737-c033-4aca-83da-8631146b449b;#23449;#bribery|29da5dc6-90bf-4aa2-b92e-8e419886f194;#23447;#Fraud|1c4e1dd8-5611-476f-98c3-f433660f7d89;#23446;#whistleblowing|fc370ca6-bbda-4949-a6af-ecb0dd33644d</vt:lpwstr>
  </property>
  <property fmtid="{D5CDD505-2E9C-101B-9397-08002B2CF9AE}" pid="4" name="OULanguage">
    <vt:lpwstr>3;#English|e0d36b11-db4e-4123-8f10-8157dedade86</vt:lpwstr>
  </property>
  <property fmtid="{D5CDD505-2E9C-101B-9397-08002B2CF9AE}" pid="5" name="_dlc_DocIdItemGuid">
    <vt:lpwstr>1d28516c-9d00-4cb9-9d07-9b3787ef03a9</vt:lpwstr>
  </property>
  <property fmtid="{D5CDD505-2E9C-101B-9397-08002B2CF9AE}" pid="6" name="TreeStructureCategory">
    <vt:lpwstr/>
  </property>
</Properties>
</file>