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A079" w14:textId="14E84B38" w:rsidR="00665D6F" w:rsidRDefault="00863117" w:rsidP="00863117">
      <w:pPr>
        <w:jc w:val="right"/>
        <w:rPr>
          <w:rFonts w:ascii="Poppins" w:hAnsi="Poppins" w:cs="Poppins"/>
          <w:sz w:val="20"/>
          <w:szCs w:val="20"/>
          <w:lang w:val="en-US"/>
        </w:rPr>
      </w:pPr>
      <w:r>
        <w:rPr>
          <w:rFonts w:ascii="Poppins Medium" w:hAnsi="Poppins Medium" w:cs="Poppins Medium"/>
          <w:noProof/>
          <w:color w:val="FFFFFF" w:themeColor="background1"/>
          <w:sz w:val="60"/>
          <w:szCs w:val="60"/>
        </w:rPr>
        <w:drawing>
          <wp:inline distT="0" distB="0" distL="0" distR="0" wp14:anchorId="2E9A4FA1" wp14:editId="70ED9460">
            <wp:extent cx="1986281" cy="650240"/>
            <wp:effectExtent l="0" t="0" r="0" b="0"/>
            <wp:docPr id="5" name="Picture 5"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p w14:paraId="0170A028" w14:textId="77777777" w:rsidR="00863117" w:rsidRDefault="00863117" w:rsidP="0027052D">
      <w:pPr>
        <w:rPr>
          <w:rFonts w:ascii="Poppins" w:hAnsi="Poppins" w:cs="Poppins"/>
          <w:b/>
          <w:bCs/>
          <w:sz w:val="36"/>
          <w:szCs w:val="36"/>
        </w:rPr>
      </w:pPr>
    </w:p>
    <w:p w14:paraId="1A744DA3" w14:textId="252116B3" w:rsidR="00665D6F" w:rsidRPr="00863117" w:rsidRDefault="00665D6F" w:rsidP="0027052D">
      <w:pPr>
        <w:rPr>
          <w:rFonts w:ascii="Poppins" w:hAnsi="Poppins" w:cs="Poppins"/>
          <w:b/>
          <w:bCs/>
          <w:color w:val="215E99" w:themeColor="text2" w:themeTint="BF"/>
          <w:sz w:val="36"/>
          <w:szCs w:val="36"/>
          <w:u w:val="single"/>
        </w:rPr>
      </w:pPr>
      <w:r w:rsidRPr="00863117">
        <w:rPr>
          <w:rFonts w:ascii="Poppins" w:hAnsi="Poppins" w:cs="Poppins"/>
          <w:b/>
          <w:bCs/>
          <w:color w:val="215E99" w:themeColor="text2" w:themeTint="BF"/>
          <w:sz w:val="36"/>
          <w:szCs w:val="36"/>
          <w:u w:val="single"/>
        </w:rPr>
        <w:t xml:space="preserve">Research Associate, Open Justice </w:t>
      </w:r>
    </w:p>
    <w:p w14:paraId="124C76C0" w14:textId="77777777" w:rsidR="00665D6F" w:rsidRDefault="00665D6F" w:rsidP="0027052D">
      <w:pPr>
        <w:rPr>
          <w:rFonts w:ascii="Poppins" w:hAnsi="Poppins" w:cs="Poppins"/>
          <w:sz w:val="20"/>
          <w:szCs w:val="20"/>
          <w:lang w:val="en-US"/>
        </w:rPr>
      </w:pPr>
    </w:p>
    <w:p w14:paraId="363EE44C" w14:textId="6AF69F5C" w:rsidR="003D4CB2" w:rsidRPr="00863117" w:rsidRDefault="003D4CB2" w:rsidP="0027052D">
      <w:pPr>
        <w:rPr>
          <w:rFonts w:ascii="Poppins" w:hAnsi="Poppins" w:cs="Poppins"/>
          <w:sz w:val="21"/>
          <w:szCs w:val="21"/>
          <w:lang w:val="en-US"/>
        </w:rPr>
      </w:pPr>
      <w:r w:rsidRPr="00863117">
        <w:rPr>
          <w:rFonts w:ascii="Poppins" w:hAnsi="Poppins" w:cs="Poppins"/>
          <w:sz w:val="21"/>
          <w:szCs w:val="21"/>
          <w:lang w:val="en-US"/>
        </w:rPr>
        <w:t>The Open Justice Centre located within the Faculty of Business &amp; Law (FBL), is inviting applications for a Research Associate role to support the development of the</w:t>
      </w:r>
      <w:r w:rsidR="002A0DF5" w:rsidRPr="00863117">
        <w:rPr>
          <w:rFonts w:ascii="Poppins" w:hAnsi="Poppins" w:cs="Poppins"/>
          <w:sz w:val="21"/>
          <w:szCs w:val="21"/>
          <w:lang w:val="en-US"/>
        </w:rPr>
        <w:t xml:space="preserve"> Centre and its work on</w:t>
      </w:r>
      <w:r w:rsidRPr="00863117">
        <w:rPr>
          <w:rFonts w:ascii="Poppins" w:hAnsi="Poppins" w:cs="Poppins"/>
          <w:sz w:val="21"/>
          <w:szCs w:val="21"/>
          <w:lang w:val="en-US"/>
        </w:rPr>
        <w:t xml:space="preserve"> AI, Law and Legal Training. Th</w:t>
      </w:r>
      <w:r w:rsidR="002A0DF5" w:rsidRPr="00863117">
        <w:rPr>
          <w:rFonts w:ascii="Poppins" w:hAnsi="Poppins" w:cs="Poppins"/>
          <w:sz w:val="21"/>
          <w:szCs w:val="21"/>
          <w:lang w:val="en-US"/>
        </w:rPr>
        <w:t>e Centre is leading on an</w:t>
      </w:r>
      <w:r w:rsidRPr="00863117">
        <w:rPr>
          <w:rFonts w:ascii="Poppins" w:hAnsi="Poppins" w:cs="Poppins"/>
          <w:sz w:val="21"/>
          <w:szCs w:val="21"/>
        </w:rPr>
        <w:t xml:space="preserve"> </w:t>
      </w:r>
      <w:hyperlink r:id="rId6" w:history="1">
        <w:r w:rsidRPr="00863117">
          <w:rPr>
            <w:rStyle w:val="Hyperlink"/>
            <w:rFonts w:ascii="Poppins" w:hAnsi="Poppins" w:cs="Poppins"/>
            <w:sz w:val="21"/>
            <w:szCs w:val="21"/>
          </w:rPr>
          <w:t>UKRI Responsible AI</w:t>
        </w:r>
      </w:hyperlink>
      <w:r w:rsidRPr="00863117">
        <w:rPr>
          <w:rFonts w:ascii="Poppins" w:hAnsi="Poppins" w:cs="Poppins"/>
          <w:sz w:val="21"/>
          <w:szCs w:val="21"/>
        </w:rPr>
        <w:t xml:space="preserve"> project that focuses on Responsible AI skills and brings together a multidisciplinary team from The Open University and Lincoln University in collaboration with Citizens Advice to co-produce research informed resources that will enhance knowledge, awareness, confidence of, and use of Generative AI (GenAI) for understanding legal processes and accessing legal information. The project will educate and empower the public, legal advice organisations, small and medium law firms, students, and academics by explaining GenAI, its application, implications, and ethical use in legal contexts. It will empower learners through the provision of free, open access and engaging online courses hosted on The Open University’s award-winning platform Open Learn to provide ethical and responsible knowledge of, and skills to use GenAI.</w:t>
      </w:r>
    </w:p>
    <w:p w14:paraId="207C18BE" w14:textId="25C91ABE" w:rsidR="00436818" w:rsidRPr="00422D9F" w:rsidRDefault="00436818" w:rsidP="0027052D">
      <w:pPr>
        <w:rPr>
          <w:rFonts w:ascii="Poppins" w:hAnsi="Poppins" w:cs="Poppins"/>
          <w:sz w:val="20"/>
          <w:szCs w:val="20"/>
        </w:rPr>
      </w:pPr>
    </w:p>
    <w:p w14:paraId="1E0D2B91" w14:textId="2B3993E4" w:rsidR="00665D6F" w:rsidRPr="00863117" w:rsidRDefault="00665D6F" w:rsidP="0027052D">
      <w:pPr>
        <w:rPr>
          <w:rFonts w:ascii="Poppins" w:hAnsi="Poppins" w:cs="Poppins"/>
          <w:b/>
          <w:bCs/>
          <w:color w:val="215E99" w:themeColor="text2" w:themeTint="BF"/>
          <w:lang w:val="en-US"/>
        </w:rPr>
      </w:pPr>
      <w:r w:rsidRPr="00863117">
        <w:rPr>
          <w:rFonts w:ascii="Poppins" w:hAnsi="Poppins" w:cs="Poppins"/>
          <w:b/>
          <w:bCs/>
          <w:color w:val="215E99" w:themeColor="text2" w:themeTint="BF"/>
          <w:lang w:val="en-US"/>
        </w:rPr>
        <w:t xml:space="preserve">The role </w:t>
      </w:r>
    </w:p>
    <w:p w14:paraId="5FEF5C85" w14:textId="21FF6CDE" w:rsidR="00665D6F" w:rsidRPr="00863117" w:rsidRDefault="0027052D" w:rsidP="0027052D">
      <w:pPr>
        <w:pStyle w:val="BodyText"/>
        <w:tabs>
          <w:tab w:val="left" w:pos="8040"/>
        </w:tabs>
        <w:spacing w:after="0"/>
        <w:rPr>
          <w:rFonts w:ascii="Poppins" w:hAnsi="Poppins" w:cs="Poppins"/>
          <w:sz w:val="21"/>
          <w:szCs w:val="21"/>
        </w:rPr>
      </w:pPr>
      <w:r w:rsidRPr="00863117">
        <w:rPr>
          <w:rFonts w:ascii="Poppins" w:hAnsi="Poppins" w:cs="Poppins"/>
          <w:sz w:val="21"/>
          <w:szCs w:val="21"/>
        </w:rPr>
        <w:t xml:space="preserve">The </w:t>
      </w:r>
      <w:r w:rsidR="00665D6F" w:rsidRPr="00863117">
        <w:rPr>
          <w:rFonts w:ascii="Poppins" w:hAnsi="Poppins" w:cs="Poppins"/>
          <w:sz w:val="21"/>
          <w:szCs w:val="21"/>
        </w:rPr>
        <w:t>Open Justice</w:t>
      </w:r>
      <w:r w:rsidRPr="00863117">
        <w:rPr>
          <w:rFonts w:ascii="Poppins" w:hAnsi="Poppins" w:cs="Poppins"/>
          <w:sz w:val="21"/>
          <w:szCs w:val="21"/>
        </w:rPr>
        <w:t xml:space="preserve"> Centre</w:t>
      </w:r>
      <w:r w:rsidR="00665D6F" w:rsidRPr="00863117">
        <w:rPr>
          <w:rFonts w:ascii="Poppins" w:hAnsi="Poppins" w:cs="Poppins"/>
          <w:sz w:val="21"/>
          <w:szCs w:val="21"/>
        </w:rPr>
        <w:t xml:space="preserve"> is led by Francine Ryan as the Director and supported by a small team of dedicated </w:t>
      </w:r>
      <w:r w:rsidRPr="00863117">
        <w:rPr>
          <w:rFonts w:ascii="Poppins" w:hAnsi="Poppins" w:cs="Poppins"/>
          <w:sz w:val="21"/>
          <w:szCs w:val="21"/>
        </w:rPr>
        <w:t xml:space="preserve">academics </w:t>
      </w:r>
      <w:r w:rsidR="00665D6F" w:rsidRPr="00863117">
        <w:rPr>
          <w:rFonts w:ascii="Poppins" w:hAnsi="Poppins" w:cs="Poppins"/>
          <w:sz w:val="21"/>
          <w:szCs w:val="21"/>
        </w:rPr>
        <w:t>and support personnel, with</w:t>
      </w:r>
      <w:r w:rsidRPr="00863117">
        <w:rPr>
          <w:rFonts w:ascii="Poppins" w:hAnsi="Poppins" w:cs="Poppins"/>
          <w:sz w:val="21"/>
          <w:szCs w:val="21"/>
        </w:rPr>
        <w:t xml:space="preserve"> the Faculty of</w:t>
      </w:r>
      <w:r w:rsidR="00665D6F" w:rsidRPr="00863117">
        <w:rPr>
          <w:rFonts w:ascii="Poppins" w:hAnsi="Poppins" w:cs="Poppins"/>
          <w:sz w:val="21"/>
          <w:szCs w:val="21"/>
        </w:rPr>
        <w:t xml:space="preserve"> Business and Law (FBL). </w:t>
      </w:r>
    </w:p>
    <w:p w14:paraId="7CBD338D" w14:textId="77777777" w:rsidR="00665D6F" w:rsidRPr="00863117" w:rsidRDefault="00665D6F" w:rsidP="0027052D">
      <w:pPr>
        <w:pStyle w:val="BodyText"/>
        <w:tabs>
          <w:tab w:val="left" w:pos="8040"/>
        </w:tabs>
        <w:spacing w:after="0"/>
        <w:rPr>
          <w:rFonts w:ascii="Poppins" w:hAnsi="Poppins" w:cs="Poppins"/>
          <w:sz w:val="21"/>
          <w:szCs w:val="21"/>
        </w:rPr>
      </w:pPr>
    </w:p>
    <w:p w14:paraId="016FB53E" w14:textId="2BB6F0DD" w:rsidR="00665D6F" w:rsidRPr="00863117" w:rsidRDefault="00665D6F" w:rsidP="0027052D">
      <w:pPr>
        <w:rPr>
          <w:rFonts w:ascii="Poppins" w:hAnsi="Poppins" w:cs="Poppins"/>
          <w:sz w:val="21"/>
          <w:szCs w:val="21"/>
          <w:lang w:val="en-US"/>
        </w:rPr>
      </w:pPr>
      <w:r w:rsidRPr="00863117">
        <w:rPr>
          <w:rFonts w:ascii="Poppins" w:hAnsi="Poppins" w:cs="Poppins"/>
          <w:sz w:val="21"/>
          <w:szCs w:val="21"/>
          <w:lang w:val="en-US"/>
        </w:rPr>
        <w:t xml:space="preserve">The post holder will help </w:t>
      </w:r>
      <w:r w:rsidR="0027052D" w:rsidRPr="00863117">
        <w:rPr>
          <w:rFonts w:ascii="Poppins" w:hAnsi="Poppins" w:cs="Poppins"/>
          <w:sz w:val="21"/>
          <w:szCs w:val="21"/>
          <w:lang w:val="en-US"/>
        </w:rPr>
        <w:t xml:space="preserve">support the AI, Law and Legal Training project. </w:t>
      </w:r>
      <w:r w:rsidRPr="00863117">
        <w:rPr>
          <w:rFonts w:ascii="Poppins" w:hAnsi="Poppins" w:cs="Poppins"/>
          <w:sz w:val="21"/>
          <w:szCs w:val="21"/>
          <w:lang w:val="en-US"/>
        </w:rPr>
        <w:t>In doing so, the post-holder will work with</w:t>
      </w:r>
      <w:r w:rsidR="0027052D" w:rsidRPr="00863117">
        <w:rPr>
          <w:rFonts w:ascii="Poppins" w:hAnsi="Poppins" w:cs="Poppins"/>
          <w:sz w:val="21"/>
          <w:szCs w:val="21"/>
          <w:lang w:val="en-US"/>
        </w:rPr>
        <w:t xml:space="preserve"> </w:t>
      </w:r>
      <w:r w:rsidRPr="00863117">
        <w:rPr>
          <w:rFonts w:ascii="Poppins" w:hAnsi="Poppins" w:cs="Poppins"/>
          <w:sz w:val="21"/>
          <w:szCs w:val="21"/>
          <w:lang w:val="en-US"/>
        </w:rPr>
        <w:t xml:space="preserve">the </w:t>
      </w:r>
      <w:r w:rsidR="0027052D" w:rsidRPr="00863117">
        <w:rPr>
          <w:rFonts w:ascii="Poppins" w:hAnsi="Poppins" w:cs="Poppins"/>
          <w:sz w:val="21"/>
          <w:szCs w:val="21"/>
          <w:lang w:val="en-US"/>
        </w:rPr>
        <w:t>Open Justice</w:t>
      </w:r>
      <w:r w:rsidRPr="00863117">
        <w:rPr>
          <w:rFonts w:ascii="Poppins" w:hAnsi="Poppins" w:cs="Poppins"/>
          <w:sz w:val="21"/>
          <w:szCs w:val="21"/>
          <w:lang w:val="en-US"/>
        </w:rPr>
        <w:t xml:space="preserve"> team, academic colleagues across The OU and beyond, and with partners in the </w:t>
      </w:r>
      <w:r w:rsidR="0027052D" w:rsidRPr="00863117">
        <w:rPr>
          <w:rFonts w:ascii="Poppins" w:hAnsi="Poppins" w:cs="Poppins"/>
          <w:sz w:val="21"/>
          <w:szCs w:val="21"/>
          <w:lang w:val="en-US"/>
        </w:rPr>
        <w:t xml:space="preserve">legal </w:t>
      </w:r>
      <w:r w:rsidRPr="00863117">
        <w:rPr>
          <w:rFonts w:ascii="Poppins" w:hAnsi="Poppins" w:cs="Poppins"/>
          <w:sz w:val="21"/>
          <w:szCs w:val="21"/>
          <w:lang w:val="en-US"/>
        </w:rPr>
        <w:t>community.</w:t>
      </w:r>
    </w:p>
    <w:p w14:paraId="3588B94E" w14:textId="77777777" w:rsidR="00665D6F" w:rsidRPr="00863117" w:rsidRDefault="00665D6F" w:rsidP="0027052D">
      <w:pPr>
        <w:rPr>
          <w:rFonts w:ascii="Poppins" w:hAnsi="Poppins" w:cs="Poppins"/>
          <w:sz w:val="21"/>
          <w:szCs w:val="21"/>
          <w:lang w:val="en-US"/>
        </w:rPr>
      </w:pPr>
    </w:p>
    <w:p w14:paraId="748DAA55" w14:textId="032399ED" w:rsidR="003D4CB2" w:rsidRPr="00A578D0" w:rsidRDefault="00665D6F" w:rsidP="0027052D">
      <w:pPr>
        <w:rPr>
          <w:rFonts w:ascii="Poppins" w:hAnsi="Poppins" w:cs="Poppins"/>
          <w:sz w:val="21"/>
          <w:szCs w:val="21"/>
          <w:lang w:val="en-US"/>
        </w:rPr>
      </w:pPr>
      <w:r w:rsidRPr="00863117">
        <w:rPr>
          <w:rFonts w:ascii="Poppins" w:hAnsi="Poppins" w:cs="Poppins"/>
          <w:sz w:val="21"/>
          <w:szCs w:val="21"/>
          <w:lang w:val="en-US"/>
        </w:rPr>
        <w:t xml:space="preserve">This will include </w:t>
      </w:r>
      <w:r w:rsidR="0027052D" w:rsidRPr="00863117">
        <w:rPr>
          <w:rFonts w:ascii="Poppins" w:hAnsi="Poppins" w:cs="Poppins"/>
          <w:sz w:val="21"/>
          <w:szCs w:val="21"/>
          <w:lang w:val="en-US"/>
        </w:rPr>
        <w:t xml:space="preserve">supporting the AI, Law and Legal Training project </w:t>
      </w:r>
      <w:r w:rsidRPr="00863117">
        <w:rPr>
          <w:rFonts w:ascii="Poppins" w:hAnsi="Poppins" w:cs="Poppins"/>
          <w:sz w:val="21"/>
          <w:szCs w:val="21"/>
          <w:lang w:val="en-US"/>
        </w:rPr>
        <w:t>in collaboration</w:t>
      </w:r>
      <w:r w:rsidR="0027052D" w:rsidRPr="00863117">
        <w:rPr>
          <w:rFonts w:ascii="Poppins" w:hAnsi="Poppins" w:cs="Poppins"/>
          <w:sz w:val="21"/>
          <w:szCs w:val="21"/>
          <w:lang w:val="en-US"/>
        </w:rPr>
        <w:t xml:space="preserve"> the team activities that support and strengthen a potential impact case study. </w:t>
      </w:r>
      <w:r w:rsidRPr="00863117">
        <w:rPr>
          <w:rFonts w:ascii="Poppins" w:hAnsi="Poppins" w:cs="Poppins"/>
          <w:sz w:val="21"/>
          <w:szCs w:val="21"/>
          <w:lang w:val="en-US"/>
        </w:rPr>
        <w:t xml:space="preserve">The post holder will require strong interpersonal, stakeholder management and communication skills, in addition to research experience and skills. They will report to the </w:t>
      </w:r>
      <w:r w:rsidR="0027052D" w:rsidRPr="00863117">
        <w:rPr>
          <w:rFonts w:ascii="Poppins" w:hAnsi="Poppins" w:cs="Poppins"/>
          <w:sz w:val="21"/>
          <w:szCs w:val="21"/>
          <w:lang w:val="en-US"/>
        </w:rPr>
        <w:t xml:space="preserve">Open Justice </w:t>
      </w:r>
      <w:r w:rsidRPr="00863117">
        <w:rPr>
          <w:rFonts w:ascii="Poppins" w:hAnsi="Poppins" w:cs="Poppins"/>
          <w:sz w:val="21"/>
          <w:szCs w:val="21"/>
          <w:lang w:val="en-US"/>
        </w:rPr>
        <w:t xml:space="preserve">Director. </w:t>
      </w:r>
      <w:r w:rsidR="0027052D" w:rsidRPr="00863117">
        <w:rPr>
          <w:rFonts w:ascii="Poppins" w:hAnsi="Poppins" w:cs="Poppins"/>
          <w:sz w:val="21"/>
          <w:szCs w:val="21"/>
          <w:lang w:val="en-US"/>
        </w:rPr>
        <w:t xml:space="preserve">The post holder can work remotely dependent on their location or situation, but some travel will be expected. </w:t>
      </w:r>
    </w:p>
    <w:p w14:paraId="7980ED3E" w14:textId="77777777" w:rsidR="00422D9F" w:rsidRDefault="00422D9F" w:rsidP="0027052D">
      <w:pPr>
        <w:rPr>
          <w:rFonts w:ascii="Poppins" w:hAnsi="Poppins" w:cs="Poppins"/>
          <w:sz w:val="20"/>
          <w:szCs w:val="20"/>
        </w:rPr>
      </w:pPr>
    </w:p>
    <w:p w14:paraId="0D630DD3" w14:textId="42F1CC0F" w:rsidR="005F7E1A" w:rsidRPr="00863117" w:rsidRDefault="008F0701" w:rsidP="0027052D">
      <w:pPr>
        <w:rPr>
          <w:rFonts w:ascii="Poppins" w:hAnsi="Poppins" w:cs="Poppins"/>
          <w:b/>
          <w:bCs/>
          <w:color w:val="215E99" w:themeColor="text2" w:themeTint="BF"/>
        </w:rPr>
      </w:pPr>
      <w:r w:rsidRPr="00863117">
        <w:rPr>
          <w:rFonts w:ascii="Poppins" w:hAnsi="Poppins" w:cs="Poppins"/>
          <w:b/>
          <w:bCs/>
          <w:color w:val="215E99" w:themeColor="text2" w:themeTint="BF"/>
        </w:rPr>
        <w:t>Key Responsibilities</w:t>
      </w:r>
    </w:p>
    <w:p w14:paraId="759F5F77" w14:textId="77777777" w:rsidR="005F7E1A" w:rsidRDefault="005F7E1A" w:rsidP="0027052D">
      <w:pPr>
        <w:rPr>
          <w:rFonts w:ascii="Poppins" w:hAnsi="Poppins" w:cs="Poppins"/>
          <w:b/>
          <w:bCs/>
          <w:sz w:val="20"/>
          <w:szCs w:val="20"/>
        </w:rPr>
      </w:pPr>
    </w:p>
    <w:p w14:paraId="4F4DB5E5" w14:textId="77777777" w:rsidR="005F7E1A" w:rsidRPr="00863117" w:rsidRDefault="005F7E1A" w:rsidP="0027052D">
      <w:pPr>
        <w:rPr>
          <w:rFonts w:ascii="Poppins" w:hAnsi="Poppins" w:cs="Poppins"/>
          <w:b/>
          <w:bCs/>
          <w:color w:val="215E99" w:themeColor="text2" w:themeTint="BF"/>
          <w:sz w:val="21"/>
          <w:szCs w:val="21"/>
        </w:rPr>
      </w:pPr>
      <w:r w:rsidRPr="00863117">
        <w:rPr>
          <w:rFonts w:ascii="Poppins" w:hAnsi="Poppins" w:cs="Poppins"/>
          <w:b/>
          <w:bCs/>
          <w:color w:val="215E99" w:themeColor="text2" w:themeTint="BF"/>
          <w:sz w:val="21"/>
          <w:szCs w:val="21"/>
        </w:rPr>
        <w:t>Identifying, managing, and delivering research</w:t>
      </w:r>
    </w:p>
    <w:p w14:paraId="414AF7F1" w14:textId="33847B61" w:rsidR="005F7E1A" w:rsidRPr="00863117" w:rsidRDefault="005F7E1A" w:rsidP="0027052D">
      <w:pPr>
        <w:pStyle w:val="ListParagraph"/>
        <w:numPr>
          <w:ilvl w:val="0"/>
          <w:numId w:val="6"/>
        </w:numPr>
        <w:rPr>
          <w:rFonts w:ascii="Poppins" w:hAnsi="Poppins" w:cs="Poppins"/>
          <w:sz w:val="21"/>
          <w:szCs w:val="21"/>
        </w:rPr>
      </w:pPr>
      <w:r w:rsidRPr="00863117">
        <w:rPr>
          <w:rFonts w:ascii="Poppins" w:hAnsi="Poppins" w:cs="Poppins"/>
          <w:sz w:val="21"/>
          <w:szCs w:val="21"/>
        </w:rPr>
        <w:t xml:space="preserve">Carry out collaborative projects with colleagues in research groups and support capability building within Open Justice. </w:t>
      </w:r>
    </w:p>
    <w:p w14:paraId="7416A80C" w14:textId="0BB02B18" w:rsidR="005F7E1A" w:rsidRPr="00863117" w:rsidRDefault="005F7E1A" w:rsidP="0027052D">
      <w:pPr>
        <w:pStyle w:val="ListParagraph"/>
        <w:numPr>
          <w:ilvl w:val="0"/>
          <w:numId w:val="6"/>
        </w:numPr>
        <w:rPr>
          <w:rFonts w:ascii="Poppins" w:hAnsi="Poppins" w:cs="Poppins"/>
          <w:sz w:val="21"/>
          <w:szCs w:val="21"/>
        </w:rPr>
      </w:pPr>
      <w:r w:rsidRPr="00863117">
        <w:rPr>
          <w:rFonts w:ascii="Poppins" w:hAnsi="Poppins" w:cs="Poppins"/>
          <w:sz w:val="21"/>
          <w:szCs w:val="21"/>
        </w:rPr>
        <w:t>Manage own research, administrative activity, and support wider project coordination and management.</w:t>
      </w:r>
    </w:p>
    <w:p w14:paraId="30C67550" w14:textId="75263477" w:rsidR="005F7E1A" w:rsidRPr="00863117" w:rsidRDefault="005F7E1A" w:rsidP="0027052D">
      <w:pPr>
        <w:numPr>
          <w:ilvl w:val="0"/>
          <w:numId w:val="6"/>
        </w:numPr>
        <w:rPr>
          <w:rFonts w:ascii="Poppins" w:hAnsi="Poppins" w:cs="Poppins"/>
          <w:sz w:val="21"/>
          <w:szCs w:val="21"/>
        </w:rPr>
      </w:pPr>
      <w:r w:rsidRPr="00863117">
        <w:rPr>
          <w:rFonts w:ascii="Poppins" w:hAnsi="Poppins" w:cs="Poppins"/>
          <w:sz w:val="21"/>
          <w:szCs w:val="21"/>
        </w:rPr>
        <w:t>Carry out data collection and evidence building to gather relevant data, testimonials, case studies, and other supporting materials to demonstrate research impact.</w:t>
      </w:r>
    </w:p>
    <w:p w14:paraId="488F48C4" w14:textId="4BF8EE06" w:rsidR="005F7E1A" w:rsidRPr="00863117" w:rsidRDefault="005F7E1A" w:rsidP="0027052D">
      <w:pPr>
        <w:numPr>
          <w:ilvl w:val="0"/>
          <w:numId w:val="6"/>
        </w:numPr>
        <w:rPr>
          <w:rFonts w:ascii="Poppins" w:hAnsi="Poppins" w:cs="Poppins"/>
          <w:sz w:val="21"/>
          <w:szCs w:val="21"/>
        </w:rPr>
      </w:pPr>
      <w:r w:rsidRPr="00863117">
        <w:rPr>
          <w:rFonts w:ascii="Poppins" w:hAnsi="Poppins" w:cs="Poppins"/>
          <w:sz w:val="21"/>
          <w:szCs w:val="21"/>
        </w:rPr>
        <w:lastRenderedPageBreak/>
        <w:t>Carry out policy analysis and application to understand policy landscapes and assess how research findings will inform and shape policy decisions.</w:t>
      </w:r>
    </w:p>
    <w:p w14:paraId="40410051" w14:textId="1ABC2469" w:rsidR="002A0DF5" w:rsidRPr="00AB2EB6" w:rsidRDefault="005F7E1A" w:rsidP="00AB2EB6">
      <w:pPr>
        <w:numPr>
          <w:ilvl w:val="0"/>
          <w:numId w:val="6"/>
        </w:numPr>
        <w:rPr>
          <w:rFonts w:ascii="Poppins" w:hAnsi="Poppins" w:cs="Poppins"/>
          <w:sz w:val="21"/>
          <w:szCs w:val="21"/>
        </w:rPr>
      </w:pPr>
      <w:r w:rsidRPr="00863117">
        <w:rPr>
          <w:rFonts w:ascii="Poppins" w:hAnsi="Poppins" w:cs="Poppins"/>
          <w:sz w:val="21"/>
          <w:szCs w:val="21"/>
        </w:rPr>
        <w:t>Develop impact planning and strategy plan</w:t>
      </w:r>
      <w:r w:rsidR="00AB2EB6">
        <w:rPr>
          <w:rFonts w:ascii="Poppins" w:hAnsi="Poppins" w:cs="Poppins"/>
          <w:sz w:val="21"/>
          <w:szCs w:val="21"/>
        </w:rPr>
        <w:t xml:space="preserve"> and </w:t>
      </w:r>
      <w:r w:rsidR="002A0DF5" w:rsidRPr="00AB2EB6">
        <w:rPr>
          <w:rFonts w:ascii="Poppins" w:hAnsi="Poppins" w:cs="Poppins"/>
          <w:sz w:val="21"/>
          <w:szCs w:val="21"/>
        </w:rPr>
        <w:t xml:space="preserve">ideas for generating </w:t>
      </w:r>
      <w:r w:rsidR="00AB2EB6">
        <w:rPr>
          <w:rFonts w:ascii="Poppins" w:hAnsi="Poppins" w:cs="Poppins"/>
          <w:sz w:val="21"/>
          <w:szCs w:val="21"/>
        </w:rPr>
        <w:t xml:space="preserve">further </w:t>
      </w:r>
      <w:r w:rsidR="002A0DF5" w:rsidRPr="00AB2EB6">
        <w:rPr>
          <w:rFonts w:ascii="Poppins" w:hAnsi="Poppins" w:cs="Poppins"/>
          <w:sz w:val="21"/>
          <w:szCs w:val="21"/>
        </w:rPr>
        <w:t>research income.</w:t>
      </w:r>
    </w:p>
    <w:p w14:paraId="4EF653C3" w14:textId="77777777" w:rsidR="005F7E1A" w:rsidRPr="00863117" w:rsidRDefault="005F7E1A" w:rsidP="0027052D">
      <w:pPr>
        <w:ind w:left="113"/>
        <w:rPr>
          <w:rFonts w:ascii="Poppins" w:hAnsi="Poppins" w:cs="Poppins"/>
          <w:sz w:val="21"/>
          <w:szCs w:val="21"/>
        </w:rPr>
      </w:pPr>
    </w:p>
    <w:p w14:paraId="47459B92" w14:textId="77777777" w:rsidR="005F7E1A" w:rsidRPr="00863117" w:rsidRDefault="005F7E1A" w:rsidP="0027052D">
      <w:pPr>
        <w:rPr>
          <w:rFonts w:ascii="Poppins" w:hAnsi="Poppins" w:cs="Poppins"/>
          <w:b/>
          <w:bCs/>
          <w:color w:val="215E99" w:themeColor="text2" w:themeTint="BF"/>
          <w:sz w:val="21"/>
          <w:szCs w:val="21"/>
        </w:rPr>
      </w:pPr>
      <w:r w:rsidRPr="00863117">
        <w:rPr>
          <w:rFonts w:ascii="Poppins" w:hAnsi="Poppins" w:cs="Poppins"/>
          <w:b/>
          <w:bCs/>
          <w:color w:val="215E99" w:themeColor="text2" w:themeTint="BF"/>
          <w:sz w:val="21"/>
          <w:szCs w:val="21"/>
        </w:rPr>
        <w:t>Collaborative and partnership working</w:t>
      </w:r>
    </w:p>
    <w:p w14:paraId="310C6A89" w14:textId="3E6BE200" w:rsidR="005F7E1A" w:rsidRPr="00863117" w:rsidRDefault="005F7E1A" w:rsidP="0027052D">
      <w:pPr>
        <w:numPr>
          <w:ilvl w:val="0"/>
          <w:numId w:val="7"/>
        </w:numPr>
        <w:rPr>
          <w:rFonts w:ascii="Poppins" w:hAnsi="Poppins" w:cs="Poppins"/>
          <w:sz w:val="21"/>
          <w:szCs w:val="21"/>
        </w:rPr>
      </w:pPr>
      <w:r w:rsidRPr="00863117">
        <w:rPr>
          <w:rFonts w:ascii="Poppins" w:hAnsi="Poppins" w:cs="Poppins"/>
          <w:sz w:val="21"/>
          <w:szCs w:val="21"/>
        </w:rPr>
        <w:t>Manage stakeholder engagement to identify and work with key stakeholders to engage with</w:t>
      </w:r>
      <w:r w:rsidR="002A0DF5" w:rsidRPr="00863117">
        <w:rPr>
          <w:rFonts w:ascii="Poppins" w:hAnsi="Poppins" w:cs="Poppins"/>
          <w:sz w:val="21"/>
          <w:szCs w:val="21"/>
        </w:rPr>
        <w:t xml:space="preserve"> Open Justice</w:t>
      </w:r>
      <w:r w:rsidRPr="00863117">
        <w:rPr>
          <w:rFonts w:ascii="Poppins" w:hAnsi="Poppins" w:cs="Poppins"/>
          <w:sz w:val="21"/>
          <w:szCs w:val="21"/>
        </w:rPr>
        <w:t>.</w:t>
      </w:r>
    </w:p>
    <w:p w14:paraId="20667439" w14:textId="77777777" w:rsidR="005F7E1A" w:rsidRPr="00863117" w:rsidRDefault="005F7E1A" w:rsidP="0027052D">
      <w:pPr>
        <w:pStyle w:val="ListParagraph"/>
        <w:numPr>
          <w:ilvl w:val="0"/>
          <w:numId w:val="7"/>
        </w:numPr>
        <w:rPr>
          <w:rFonts w:ascii="Poppins" w:hAnsi="Poppins" w:cs="Poppins"/>
          <w:sz w:val="21"/>
          <w:szCs w:val="21"/>
        </w:rPr>
      </w:pPr>
      <w:r w:rsidRPr="00863117">
        <w:rPr>
          <w:rFonts w:ascii="Poppins" w:hAnsi="Poppins" w:cs="Poppins"/>
          <w:sz w:val="21"/>
          <w:szCs w:val="21"/>
        </w:rPr>
        <w:t>Prepare and author research for publication and disseminate work using new and creative ways to communicate ideas to different audiences.</w:t>
      </w:r>
    </w:p>
    <w:p w14:paraId="1D059C64" w14:textId="77777777" w:rsidR="002A0DF5" w:rsidRPr="00863117" w:rsidRDefault="002A0DF5" w:rsidP="0027052D">
      <w:pPr>
        <w:pStyle w:val="ListParagraph"/>
        <w:numPr>
          <w:ilvl w:val="0"/>
          <w:numId w:val="7"/>
        </w:numPr>
        <w:rPr>
          <w:rFonts w:ascii="Poppins" w:hAnsi="Poppins" w:cs="Poppins"/>
          <w:sz w:val="21"/>
          <w:szCs w:val="21"/>
        </w:rPr>
      </w:pPr>
      <w:r w:rsidRPr="00863117">
        <w:rPr>
          <w:rFonts w:ascii="Poppins" w:hAnsi="Poppins" w:cs="Poppins"/>
          <w:sz w:val="21"/>
          <w:szCs w:val="21"/>
        </w:rPr>
        <w:t>Design and facilitate workshops, roundtables, and events with a range of stakeholders.</w:t>
      </w:r>
    </w:p>
    <w:p w14:paraId="46C51A5D" w14:textId="37965347" w:rsidR="002A0DF5" w:rsidRPr="00863117" w:rsidRDefault="005F7E1A" w:rsidP="0027052D">
      <w:pPr>
        <w:pStyle w:val="ListParagraph"/>
        <w:numPr>
          <w:ilvl w:val="0"/>
          <w:numId w:val="7"/>
        </w:numPr>
        <w:rPr>
          <w:rFonts w:ascii="Poppins" w:hAnsi="Poppins" w:cs="Poppins"/>
          <w:sz w:val="21"/>
          <w:szCs w:val="21"/>
        </w:rPr>
      </w:pPr>
      <w:r w:rsidRPr="00863117">
        <w:rPr>
          <w:rFonts w:ascii="Poppins" w:hAnsi="Poppins" w:cs="Poppins"/>
          <w:sz w:val="21"/>
          <w:szCs w:val="21"/>
        </w:rPr>
        <w:t>Support the awareness raising of Open Justice work among policy makers, academics, policy organisations and research networks.</w:t>
      </w:r>
    </w:p>
    <w:p w14:paraId="2678F905" w14:textId="77777777" w:rsidR="00422D9F" w:rsidRPr="00422D9F" w:rsidRDefault="00422D9F" w:rsidP="0027052D">
      <w:pPr>
        <w:rPr>
          <w:rFonts w:ascii="Poppins" w:hAnsi="Poppins" w:cs="Poppins"/>
          <w:sz w:val="20"/>
          <w:szCs w:val="20"/>
        </w:rPr>
      </w:pPr>
    </w:p>
    <w:p w14:paraId="436F526F" w14:textId="1D038BA7" w:rsidR="00422D9F" w:rsidRPr="00863117" w:rsidRDefault="00422D9F" w:rsidP="0027052D">
      <w:pPr>
        <w:rPr>
          <w:rFonts w:ascii="Poppins" w:eastAsia="Times New Roman" w:hAnsi="Poppins" w:cs="Poppins"/>
          <w:b/>
          <w:bCs/>
          <w:color w:val="215E99" w:themeColor="text2" w:themeTint="BF"/>
          <w:lang w:val="en-US" w:eastAsia="en-GB"/>
        </w:rPr>
      </w:pPr>
      <w:r w:rsidRPr="00863117">
        <w:rPr>
          <w:rFonts w:ascii="Poppins" w:eastAsia="Times New Roman" w:hAnsi="Poppins" w:cs="Poppins"/>
          <w:b/>
          <w:bCs/>
          <w:color w:val="215E99" w:themeColor="text2" w:themeTint="BF"/>
          <w:lang w:val="en-US" w:eastAsia="en-GB"/>
        </w:rPr>
        <w:t>Skills and Experience</w:t>
      </w:r>
    </w:p>
    <w:p w14:paraId="305EDD59" w14:textId="77777777" w:rsidR="00863117" w:rsidRPr="00863117" w:rsidRDefault="00863117" w:rsidP="0027052D">
      <w:pPr>
        <w:rPr>
          <w:rFonts w:ascii="Poppins" w:eastAsia="Times New Roman" w:hAnsi="Poppins" w:cs="Poppins"/>
          <w:b/>
          <w:bCs/>
          <w:sz w:val="16"/>
          <w:szCs w:val="16"/>
          <w:lang w:val="en-US" w:eastAsia="en-GB"/>
        </w:rPr>
      </w:pPr>
    </w:p>
    <w:p w14:paraId="22E684AB" w14:textId="63E78E10" w:rsidR="00422D9F" w:rsidRPr="00863117" w:rsidRDefault="00422D9F" w:rsidP="0027052D">
      <w:pPr>
        <w:rPr>
          <w:rFonts w:ascii="Poppins" w:eastAsia="Times New Roman" w:hAnsi="Poppins" w:cs="Poppins"/>
          <w:b/>
          <w:bCs/>
          <w:color w:val="215E99" w:themeColor="text2" w:themeTint="BF"/>
          <w:sz w:val="21"/>
          <w:szCs w:val="21"/>
          <w:lang w:val="en-US" w:eastAsia="en-GB"/>
        </w:rPr>
      </w:pPr>
      <w:r w:rsidRPr="00863117">
        <w:rPr>
          <w:rFonts w:ascii="Poppins" w:eastAsia="Times New Roman" w:hAnsi="Poppins" w:cs="Poppins"/>
          <w:b/>
          <w:bCs/>
          <w:color w:val="215E99" w:themeColor="text2" w:themeTint="BF"/>
          <w:sz w:val="21"/>
          <w:szCs w:val="21"/>
          <w:lang w:val="en-US" w:eastAsia="en-GB"/>
        </w:rPr>
        <w:t>Essential</w:t>
      </w:r>
      <w:r w:rsidR="00863117">
        <w:rPr>
          <w:rFonts w:ascii="Poppins" w:eastAsia="Times New Roman" w:hAnsi="Poppins" w:cs="Poppins"/>
          <w:b/>
          <w:bCs/>
          <w:color w:val="215E99" w:themeColor="text2" w:themeTint="BF"/>
          <w:sz w:val="21"/>
          <w:szCs w:val="21"/>
          <w:lang w:val="en-US" w:eastAsia="en-GB"/>
        </w:rPr>
        <w:t xml:space="preserve"> criteria:</w:t>
      </w:r>
    </w:p>
    <w:p w14:paraId="6DDB128E" w14:textId="77777777" w:rsidR="00422D9F" w:rsidRPr="00863117" w:rsidRDefault="00422D9F" w:rsidP="0027052D">
      <w:pPr>
        <w:pStyle w:val="ListParagraph"/>
        <w:numPr>
          <w:ilvl w:val="0"/>
          <w:numId w:val="1"/>
        </w:numPr>
        <w:rPr>
          <w:rFonts w:ascii="Poppins" w:hAnsi="Poppins" w:cs="Poppins"/>
          <w:sz w:val="21"/>
          <w:szCs w:val="21"/>
        </w:rPr>
      </w:pPr>
      <w:r w:rsidRPr="00863117">
        <w:rPr>
          <w:rFonts w:ascii="Poppins" w:hAnsi="Poppins" w:cs="Poppins"/>
          <w:sz w:val="21"/>
          <w:szCs w:val="21"/>
        </w:rPr>
        <w:t>EdD or PhD in related subject area.</w:t>
      </w:r>
    </w:p>
    <w:p w14:paraId="776E6FD2" w14:textId="0E607F9B" w:rsidR="00422D9F" w:rsidRPr="00863117" w:rsidRDefault="00422D9F" w:rsidP="0027052D">
      <w:pPr>
        <w:pStyle w:val="ListParagraph"/>
        <w:numPr>
          <w:ilvl w:val="0"/>
          <w:numId w:val="1"/>
        </w:numPr>
        <w:rPr>
          <w:rFonts w:ascii="Poppins" w:hAnsi="Poppins" w:cs="Poppins"/>
          <w:sz w:val="21"/>
          <w:szCs w:val="21"/>
        </w:rPr>
      </w:pPr>
      <w:r w:rsidRPr="00863117">
        <w:rPr>
          <w:rFonts w:ascii="Poppins" w:hAnsi="Poppins" w:cs="Poppins"/>
          <w:sz w:val="21"/>
          <w:szCs w:val="21"/>
        </w:rPr>
        <w:t>Experience conducting research, including evidence of design, implementation, and dissemination</w:t>
      </w:r>
      <w:r w:rsidR="00863117">
        <w:rPr>
          <w:rFonts w:ascii="Poppins" w:hAnsi="Poppins" w:cs="Poppins"/>
          <w:sz w:val="21"/>
          <w:szCs w:val="21"/>
        </w:rPr>
        <w:t>.</w:t>
      </w:r>
      <w:r w:rsidRPr="00863117">
        <w:rPr>
          <w:rFonts w:ascii="Poppins" w:hAnsi="Poppins" w:cs="Poppins"/>
          <w:sz w:val="21"/>
          <w:szCs w:val="21"/>
        </w:rPr>
        <w:t xml:space="preserve"> </w:t>
      </w:r>
    </w:p>
    <w:p w14:paraId="19C389E9" w14:textId="3FBB7DC0" w:rsidR="00422D9F" w:rsidRPr="00AB2EB6" w:rsidRDefault="00422D9F" w:rsidP="00AB2EB6">
      <w:pPr>
        <w:pStyle w:val="ListParagraph"/>
        <w:numPr>
          <w:ilvl w:val="0"/>
          <w:numId w:val="1"/>
        </w:numPr>
        <w:rPr>
          <w:rFonts w:ascii="Poppins" w:hAnsi="Poppins" w:cs="Poppins"/>
          <w:sz w:val="21"/>
          <w:szCs w:val="21"/>
        </w:rPr>
      </w:pPr>
      <w:r w:rsidRPr="00863117">
        <w:rPr>
          <w:rFonts w:ascii="Poppins" w:hAnsi="Poppins" w:cs="Poppins"/>
          <w:sz w:val="21"/>
          <w:szCs w:val="21"/>
        </w:rPr>
        <w:t>Experience of data analysis, including comparative research literacy and systematic reviews.</w:t>
      </w:r>
    </w:p>
    <w:p w14:paraId="3163A23F" w14:textId="77777777" w:rsidR="00422D9F" w:rsidRPr="00863117" w:rsidRDefault="00422D9F" w:rsidP="0027052D">
      <w:pPr>
        <w:pStyle w:val="ListParagraph"/>
        <w:numPr>
          <w:ilvl w:val="0"/>
          <w:numId w:val="1"/>
        </w:numPr>
        <w:rPr>
          <w:rFonts w:ascii="Poppins" w:hAnsi="Poppins" w:cs="Poppins"/>
          <w:sz w:val="21"/>
          <w:szCs w:val="21"/>
        </w:rPr>
      </w:pPr>
      <w:r w:rsidRPr="00863117">
        <w:rPr>
          <w:rFonts w:ascii="Poppins" w:hAnsi="Poppins" w:cs="Poppins"/>
          <w:sz w:val="21"/>
          <w:szCs w:val="21"/>
        </w:rPr>
        <w:t>A proven ability of engaging with public policy and work collaboratively with practitioners and policy makers.</w:t>
      </w:r>
    </w:p>
    <w:p w14:paraId="56540BC6" w14:textId="4479035F" w:rsidR="00422D9F" w:rsidRPr="00863117" w:rsidRDefault="00422D9F" w:rsidP="0027052D">
      <w:pPr>
        <w:pStyle w:val="ListParagraph"/>
        <w:numPr>
          <w:ilvl w:val="0"/>
          <w:numId w:val="1"/>
        </w:numPr>
        <w:rPr>
          <w:rFonts w:ascii="Poppins" w:hAnsi="Poppins" w:cs="Poppins"/>
          <w:sz w:val="21"/>
          <w:szCs w:val="21"/>
        </w:rPr>
      </w:pPr>
      <w:r w:rsidRPr="00863117">
        <w:rPr>
          <w:rFonts w:ascii="Poppins" w:hAnsi="Poppins" w:cs="Poppins"/>
          <w:sz w:val="21"/>
          <w:szCs w:val="21"/>
        </w:rPr>
        <w:t>Ability to develop and maintain excellent relationships with external stakeholders including law firms, advice organisations, civil servants, researchers, opinion formers and others.</w:t>
      </w:r>
    </w:p>
    <w:p w14:paraId="0D1A4610" w14:textId="27B2D659" w:rsidR="00422D9F" w:rsidRPr="00863117" w:rsidRDefault="00422D9F" w:rsidP="00F37591">
      <w:pPr>
        <w:pStyle w:val="ListParagraph"/>
        <w:numPr>
          <w:ilvl w:val="0"/>
          <w:numId w:val="1"/>
        </w:numPr>
        <w:rPr>
          <w:rFonts w:ascii="Poppins" w:hAnsi="Poppins" w:cs="Poppins"/>
          <w:sz w:val="16"/>
          <w:szCs w:val="16"/>
        </w:rPr>
      </w:pPr>
      <w:r w:rsidRPr="00863117">
        <w:rPr>
          <w:rFonts w:ascii="Poppins" w:hAnsi="Poppins" w:cs="Poppins"/>
          <w:sz w:val="21"/>
          <w:szCs w:val="21"/>
        </w:rPr>
        <w:t>Ability to communicate effectively and persuasively – in writing and in person – with a diverse range of expert and non-expert stakeholders including policymakers.</w:t>
      </w:r>
    </w:p>
    <w:p w14:paraId="259666F1" w14:textId="77777777" w:rsidR="00422D9F" w:rsidRPr="00863117" w:rsidRDefault="00422D9F" w:rsidP="0027052D">
      <w:pPr>
        <w:pStyle w:val="ListParagraph"/>
        <w:numPr>
          <w:ilvl w:val="0"/>
          <w:numId w:val="1"/>
        </w:numPr>
        <w:rPr>
          <w:rFonts w:ascii="Poppins" w:hAnsi="Poppins" w:cs="Poppins"/>
          <w:sz w:val="21"/>
          <w:szCs w:val="21"/>
        </w:rPr>
      </w:pPr>
      <w:r w:rsidRPr="00863117">
        <w:rPr>
          <w:rFonts w:ascii="Poppins" w:hAnsi="Poppins" w:cs="Poppins"/>
          <w:sz w:val="21"/>
          <w:szCs w:val="21"/>
        </w:rPr>
        <w:t>Computer literacy and ICT competence.</w:t>
      </w:r>
    </w:p>
    <w:p w14:paraId="62BDAF7F" w14:textId="77777777" w:rsidR="00422D9F" w:rsidRPr="00863117" w:rsidRDefault="00422D9F" w:rsidP="0027052D">
      <w:pPr>
        <w:pStyle w:val="ListParagraph"/>
        <w:numPr>
          <w:ilvl w:val="0"/>
          <w:numId w:val="1"/>
        </w:numPr>
        <w:rPr>
          <w:rFonts w:ascii="Poppins" w:hAnsi="Poppins" w:cs="Poppins"/>
          <w:sz w:val="21"/>
          <w:szCs w:val="21"/>
        </w:rPr>
      </w:pPr>
      <w:r w:rsidRPr="00863117">
        <w:rPr>
          <w:rFonts w:ascii="Poppins" w:hAnsi="Poppins" w:cs="Poppins"/>
          <w:sz w:val="21"/>
          <w:szCs w:val="21"/>
        </w:rPr>
        <w:t>Ability to quickly build contextual competence in unfamiliar topics or policy areas.</w:t>
      </w:r>
    </w:p>
    <w:p w14:paraId="22027F65" w14:textId="77777777" w:rsidR="00422D9F" w:rsidRPr="00863117" w:rsidRDefault="00422D9F" w:rsidP="0027052D">
      <w:pPr>
        <w:pStyle w:val="ListParagraph"/>
        <w:numPr>
          <w:ilvl w:val="0"/>
          <w:numId w:val="1"/>
        </w:numPr>
        <w:rPr>
          <w:rFonts w:ascii="Poppins" w:hAnsi="Poppins" w:cs="Poppins"/>
          <w:sz w:val="21"/>
          <w:szCs w:val="21"/>
        </w:rPr>
      </w:pPr>
      <w:r w:rsidRPr="00863117">
        <w:rPr>
          <w:rFonts w:ascii="Poppins" w:hAnsi="Poppins" w:cs="Poppins"/>
          <w:sz w:val="21"/>
          <w:szCs w:val="21"/>
        </w:rPr>
        <w:t>Evidence of an ability to work at pace, producing work to an agreed quality within tight deadlines</w:t>
      </w:r>
    </w:p>
    <w:p w14:paraId="54DDFA84" w14:textId="77777777" w:rsidR="00422D9F" w:rsidRPr="00863117" w:rsidRDefault="00422D9F" w:rsidP="0027052D">
      <w:pPr>
        <w:pStyle w:val="ListParagraph"/>
        <w:numPr>
          <w:ilvl w:val="0"/>
          <w:numId w:val="1"/>
        </w:numPr>
        <w:rPr>
          <w:rFonts w:ascii="Poppins" w:hAnsi="Poppins" w:cs="Poppins"/>
          <w:sz w:val="21"/>
          <w:szCs w:val="21"/>
        </w:rPr>
      </w:pPr>
      <w:r w:rsidRPr="00863117">
        <w:rPr>
          <w:rFonts w:ascii="Poppins" w:hAnsi="Poppins" w:cs="Poppins"/>
          <w:sz w:val="21"/>
          <w:szCs w:val="21"/>
        </w:rPr>
        <w:t>Capable of taking responsibility for own elements of work within a team framework.</w:t>
      </w:r>
    </w:p>
    <w:p w14:paraId="26797BC7" w14:textId="6877E124" w:rsidR="00422D9F" w:rsidRPr="00863117" w:rsidRDefault="00422D9F" w:rsidP="0027052D">
      <w:pPr>
        <w:pStyle w:val="ListParagraph"/>
        <w:numPr>
          <w:ilvl w:val="0"/>
          <w:numId w:val="1"/>
        </w:numPr>
        <w:rPr>
          <w:rFonts w:ascii="Poppins" w:hAnsi="Poppins" w:cs="Poppins"/>
          <w:sz w:val="21"/>
          <w:szCs w:val="21"/>
        </w:rPr>
      </w:pPr>
      <w:r w:rsidRPr="00863117">
        <w:rPr>
          <w:rFonts w:ascii="Poppins" w:hAnsi="Poppins" w:cs="Poppins"/>
          <w:sz w:val="21"/>
          <w:szCs w:val="21"/>
        </w:rPr>
        <w:t>Capable of building internal contacts and participat</w:t>
      </w:r>
      <w:r w:rsidR="00863117">
        <w:rPr>
          <w:rFonts w:ascii="Poppins" w:hAnsi="Poppins" w:cs="Poppins"/>
          <w:sz w:val="21"/>
          <w:szCs w:val="21"/>
        </w:rPr>
        <w:t xml:space="preserve">ing </w:t>
      </w:r>
      <w:r w:rsidRPr="00863117">
        <w:rPr>
          <w:rFonts w:ascii="Poppins" w:hAnsi="Poppins" w:cs="Poppins"/>
          <w:sz w:val="21"/>
          <w:szCs w:val="21"/>
        </w:rPr>
        <w:t>in internal networks for the exchange of information and to form relationships for future collaboration.</w:t>
      </w:r>
    </w:p>
    <w:p w14:paraId="581A60AB" w14:textId="77777777" w:rsidR="00422D9F" w:rsidRPr="00863117" w:rsidRDefault="00422D9F" w:rsidP="0027052D">
      <w:pPr>
        <w:pStyle w:val="ListParagraph"/>
        <w:numPr>
          <w:ilvl w:val="0"/>
          <w:numId w:val="1"/>
        </w:numPr>
        <w:rPr>
          <w:rFonts w:ascii="Poppins" w:eastAsia="Times New Roman" w:hAnsi="Poppins" w:cs="Poppins"/>
          <w:b/>
          <w:bCs/>
          <w:sz w:val="21"/>
          <w:szCs w:val="21"/>
          <w:lang w:val="en-US" w:eastAsia="en-GB"/>
        </w:rPr>
      </w:pPr>
      <w:r w:rsidRPr="00863117">
        <w:rPr>
          <w:rFonts w:ascii="Poppins" w:hAnsi="Poppins" w:cs="Poppins"/>
          <w:sz w:val="21"/>
          <w:szCs w:val="21"/>
        </w:rPr>
        <w:t xml:space="preserve">A strong record of research and/or knowledge exchange that is commensurate to the position. </w:t>
      </w:r>
    </w:p>
    <w:p w14:paraId="40BFBF0F" w14:textId="77777777" w:rsidR="00422D9F" w:rsidRPr="00863117" w:rsidRDefault="00422D9F" w:rsidP="0027052D">
      <w:pPr>
        <w:pStyle w:val="ListParagraph"/>
        <w:numPr>
          <w:ilvl w:val="0"/>
          <w:numId w:val="1"/>
        </w:numPr>
        <w:rPr>
          <w:rFonts w:ascii="Poppins" w:hAnsi="Poppins" w:cs="Poppins"/>
          <w:sz w:val="21"/>
          <w:szCs w:val="21"/>
        </w:rPr>
      </w:pPr>
      <w:r w:rsidRPr="00863117">
        <w:rPr>
          <w:rFonts w:ascii="Poppins" w:hAnsi="Poppins" w:cs="Poppins"/>
          <w:sz w:val="21"/>
          <w:szCs w:val="21"/>
        </w:rPr>
        <w:t>A commitment to, and understanding of, equal opportunities policies and practices.</w:t>
      </w:r>
    </w:p>
    <w:p w14:paraId="03AA8BBF" w14:textId="77777777" w:rsidR="00422D9F" w:rsidRPr="00863117" w:rsidRDefault="00422D9F" w:rsidP="0027052D">
      <w:pPr>
        <w:ind w:left="113"/>
        <w:rPr>
          <w:rFonts w:ascii="Poppins" w:eastAsia="Times New Roman" w:hAnsi="Poppins" w:cs="Poppins"/>
          <w:b/>
          <w:bCs/>
          <w:sz w:val="21"/>
          <w:szCs w:val="21"/>
          <w:lang w:val="en-US" w:eastAsia="en-GB"/>
        </w:rPr>
      </w:pPr>
    </w:p>
    <w:p w14:paraId="3AFC628F" w14:textId="77777777" w:rsidR="00665D6F" w:rsidRPr="00863117" w:rsidRDefault="00665D6F" w:rsidP="0027052D">
      <w:pPr>
        <w:rPr>
          <w:rFonts w:ascii="Poppins" w:eastAsia="Times New Roman" w:hAnsi="Poppins" w:cs="Poppins"/>
          <w:b/>
          <w:bCs/>
          <w:color w:val="215E99" w:themeColor="text2" w:themeTint="BF"/>
          <w:sz w:val="21"/>
          <w:szCs w:val="21"/>
          <w:lang w:val="en-US" w:eastAsia="en-GB"/>
        </w:rPr>
      </w:pPr>
      <w:r w:rsidRPr="00863117">
        <w:rPr>
          <w:rFonts w:ascii="Poppins" w:eastAsia="Times New Roman" w:hAnsi="Poppins" w:cs="Poppins"/>
          <w:b/>
          <w:bCs/>
          <w:color w:val="215E99" w:themeColor="text2" w:themeTint="BF"/>
          <w:sz w:val="21"/>
          <w:szCs w:val="21"/>
          <w:lang w:val="en-US" w:eastAsia="en-GB"/>
        </w:rPr>
        <w:t>Desirable:</w:t>
      </w:r>
    </w:p>
    <w:p w14:paraId="4BFFDE58" w14:textId="77777777" w:rsidR="00665D6F" w:rsidRPr="00863117" w:rsidRDefault="00665D6F" w:rsidP="0027052D">
      <w:pPr>
        <w:pStyle w:val="ListParagraph"/>
        <w:numPr>
          <w:ilvl w:val="0"/>
          <w:numId w:val="1"/>
        </w:numPr>
        <w:rPr>
          <w:rFonts w:ascii="Poppins" w:hAnsi="Poppins" w:cs="Poppins"/>
          <w:sz w:val="21"/>
          <w:szCs w:val="21"/>
        </w:rPr>
      </w:pPr>
      <w:r w:rsidRPr="00863117">
        <w:rPr>
          <w:rFonts w:ascii="Poppins" w:hAnsi="Poppins" w:cs="Poppins"/>
          <w:sz w:val="21"/>
          <w:szCs w:val="21"/>
        </w:rPr>
        <w:t>Experience of working in multi-disciplinary environment.</w:t>
      </w:r>
    </w:p>
    <w:p w14:paraId="3201B44E" w14:textId="77777777" w:rsidR="00665D6F" w:rsidRPr="00863117" w:rsidRDefault="00665D6F" w:rsidP="0027052D">
      <w:pPr>
        <w:pStyle w:val="ListParagraph"/>
        <w:numPr>
          <w:ilvl w:val="0"/>
          <w:numId w:val="1"/>
        </w:numPr>
        <w:rPr>
          <w:rFonts w:ascii="Poppins" w:hAnsi="Poppins" w:cs="Poppins"/>
          <w:sz w:val="21"/>
          <w:szCs w:val="21"/>
        </w:rPr>
      </w:pPr>
      <w:r w:rsidRPr="00863117">
        <w:rPr>
          <w:rFonts w:ascii="Poppins" w:hAnsi="Poppins" w:cs="Poppins"/>
          <w:sz w:val="21"/>
          <w:szCs w:val="21"/>
        </w:rPr>
        <w:t>Experience of managing and collaborating on joint projects with academic peers and/or colleagues.</w:t>
      </w:r>
    </w:p>
    <w:p w14:paraId="5E753CD0" w14:textId="77777777" w:rsidR="002A0DF5" w:rsidRPr="00863117" w:rsidRDefault="002A0DF5" w:rsidP="0027052D">
      <w:pPr>
        <w:rPr>
          <w:rFonts w:ascii="Poppins" w:hAnsi="Poppins" w:cs="Poppins"/>
          <w:sz w:val="21"/>
          <w:szCs w:val="21"/>
        </w:rPr>
      </w:pPr>
    </w:p>
    <w:p w14:paraId="03A0CD7F" w14:textId="77777777" w:rsidR="002A0DF5" w:rsidRPr="00863117" w:rsidRDefault="002A0DF5" w:rsidP="0027052D">
      <w:pPr>
        <w:pStyle w:val="xxxmsonormal"/>
        <w:rPr>
          <w:rFonts w:ascii="Poppins" w:hAnsi="Poppins" w:cs="Poppins"/>
          <w:sz w:val="21"/>
          <w:szCs w:val="21"/>
        </w:rPr>
      </w:pPr>
      <w:r w:rsidRPr="00863117">
        <w:rPr>
          <w:rFonts w:ascii="Poppins" w:hAnsi="Poppins" w:cs="Poppins"/>
          <w:sz w:val="21"/>
          <w:szCs w:val="21"/>
        </w:rPr>
        <w:t xml:space="preserve">The Open University is committed to equality, diversity and inclusion which is reflected in our mission to be open to people, places, methods and ideas. We aim to foster a diverse and </w:t>
      </w:r>
      <w:r w:rsidRPr="00863117">
        <w:rPr>
          <w:rFonts w:ascii="Poppins" w:hAnsi="Poppins" w:cs="Poppins"/>
          <w:sz w:val="21"/>
          <w:szCs w:val="21"/>
        </w:rPr>
        <w:lastRenderedPageBreak/>
        <w:t xml:space="preserve">inclusive environment so that all in our OU community can reach their potential. </w:t>
      </w:r>
      <w:r w:rsidRPr="00863117">
        <w:rPr>
          <w:rFonts w:ascii="Times New Roman" w:hAnsi="Times New Roman" w:cs="Times New Roman"/>
          <w:sz w:val="21"/>
          <w:szCs w:val="21"/>
        </w:rPr>
        <w:t> </w:t>
      </w:r>
      <w:r w:rsidRPr="00863117">
        <w:rPr>
          <w:rFonts w:ascii="Poppins" w:hAnsi="Poppins" w:cs="Poppins"/>
          <w:sz w:val="21"/>
          <w:szCs w:val="21"/>
        </w:rPr>
        <w:t>We recognise that different people bring different perspectives, ideas, knowledge, and culture, and that this difference brings great strength.</w:t>
      </w:r>
      <w:r w:rsidRPr="00863117">
        <w:rPr>
          <w:rFonts w:ascii="Times New Roman" w:hAnsi="Times New Roman" w:cs="Times New Roman"/>
          <w:sz w:val="21"/>
          <w:szCs w:val="21"/>
        </w:rPr>
        <w:t> </w:t>
      </w:r>
      <w:r w:rsidRPr="00863117">
        <w:rPr>
          <w:rFonts w:ascii="Poppins" w:hAnsi="Poppins" w:cs="Poppins"/>
          <w:sz w:val="21"/>
          <w:szCs w:val="21"/>
        </w:rPr>
        <w:t xml:space="preserve">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 </w:t>
      </w:r>
    </w:p>
    <w:p w14:paraId="262CD426" w14:textId="77777777" w:rsidR="00863117" w:rsidRPr="00EF5673" w:rsidRDefault="00863117" w:rsidP="0027052D">
      <w:pPr>
        <w:pStyle w:val="xxxmsonormal"/>
        <w:rPr>
          <w:rFonts w:ascii="Poppins" w:hAnsi="Poppins" w:cs="Poppins"/>
          <w:sz w:val="20"/>
          <w:szCs w:val="20"/>
        </w:rPr>
      </w:pPr>
    </w:p>
    <w:p w14:paraId="24D467DA" w14:textId="3302D84C" w:rsidR="002A0DF5" w:rsidRPr="002A0DF5" w:rsidRDefault="00863117" w:rsidP="0027052D">
      <w:pPr>
        <w:rPr>
          <w:rFonts w:ascii="Poppins" w:hAnsi="Poppins" w:cs="Poppins"/>
          <w:sz w:val="20"/>
          <w:szCs w:val="20"/>
        </w:rPr>
      </w:pPr>
      <w:r w:rsidRPr="003357F8">
        <w:rPr>
          <w:rFonts w:ascii="Poppins" w:hAnsi="Poppins" w:cs="Poppins"/>
          <w:noProof/>
          <w:color w:val="000000"/>
          <w:lang w:val="en-US"/>
        </w:rPr>
        <w:drawing>
          <wp:inline distT="0" distB="0" distL="0" distR="0" wp14:anchorId="0F309EC0" wp14:editId="5746D5A2">
            <wp:extent cx="1755775" cy="8477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sectPr w:rsidR="002A0DF5" w:rsidRPr="002A0DF5" w:rsidSect="00863117">
      <w:pgSz w:w="11906" w:h="16838"/>
      <w:pgMar w:top="964" w:right="1077"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Poppins">
    <w:panose1 w:val="00000500000000000000"/>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CF4"/>
    <w:multiLevelType w:val="hybridMultilevel"/>
    <w:tmpl w:val="ACCC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11DC8"/>
    <w:multiLevelType w:val="hybridMultilevel"/>
    <w:tmpl w:val="8C1A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B05F1"/>
    <w:multiLevelType w:val="hybridMultilevel"/>
    <w:tmpl w:val="AF9C81BC"/>
    <w:lvl w:ilvl="0" w:tplc="314811FA">
      <w:start w:val="1"/>
      <w:numFmt w:val="bullet"/>
      <w:lvlText w:val=""/>
      <w:lvlJc w:val="left"/>
      <w:pPr>
        <w:tabs>
          <w:tab w:val="num" w:pos="357"/>
        </w:tabs>
        <w:ind w:left="73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803B54"/>
    <w:multiLevelType w:val="multilevel"/>
    <w:tmpl w:val="9710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E6A8F"/>
    <w:multiLevelType w:val="hybridMultilevel"/>
    <w:tmpl w:val="7B86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F1D8E"/>
    <w:multiLevelType w:val="hybridMultilevel"/>
    <w:tmpl w:val="3DD6B866"/>
    <w:lvl w:ilvl="0" w:tplc="6BA8AECE">
      <w:numFmt w:val="bullet"/>
      <w:lvlText w:val="•"/>
      <w:lvlJc w:val="left"/>
      <w:pPr>
        <w:ind w:left="340" w:hanging="227"/>
      </w:pPr>
      <w:rPr>
        <w:rFonts w:ascii="Calibri" w:eastAsiaTheme="minorHAns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CCB6833"/>
    <w:multiLevelType w:val="hybridMultilevel"/>
    <w:tmpl w:val="3B9C5682"/>
    <w:lvl w:ilvl="0" w:tplc="D20E0D50">
      <w:start w:val="1"/>
      <w:numFmt w:val="bullet"/>
      <w:lvlText w:val=""/>
      <w:lvlJc w:val="left"/>
      <w:pPr>
        <w:ind w:left="340" w:hanging="22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32443D4"/>
    <w:multiLevelType w:val="multilevel"/>
    <w:tmpl w:val="C24A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86492A"/>
    <w:multiLevelType w:val="hybridMultilevel"/>
    <w:tmpl w:val="BAFCE298"/>
    <w:lvl w:ilvl="0" w:tplc="B0183C8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7913778"/>
    <w:multiLevelType w:val="hybridMultilevel"/>
    <w:tmpl w:val="D42898C6"/>
    <w:lvl w:ilvl="0" w:tplc="811ECCA8">
      <w:numFmt w:val="bullet"/>
      <w:lvlText w:val="•"/>
      <w:lvlJc w:val="left"/>
      <w:pPr>
        <w:ind w:left="340" w:hanging="227"/>
      </w:pPr>
      <w:rPr>
        <w:rFonts w:ascii="Calibri" w:eastAsiaTheme="minorHAns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89753345">
    <w:abstractNumId w:val="6"/>
  </w:num>
  <w:num w:numId="2" w16cid:durableId="982661076">
    <w:abstractNumId w:val="7"/>
  </w:num>
  <w:num w:numId="3" w16cid:durableId="1644119796">
    <w:abstractNumId w:val="3"/>
  </w:num>
  <w:num w:numId="4" w16cid:durableId="1085229063">
    <w:abstractNumId w:val="2"/>
  </w:num>
  <w:num w:numId="5" w16cid:durableId="920992396">
    <w:abstractNumId w:val="8"/>
  </w:num>
  <w:num w:numId="6" w16cid:durableId="2002728683">
    <w:abstractNumId w:val="5"/>
  </w:num>
  <w:num w:numId="7" w16cid:durableId="886836804">
    <w:abstractNumId w:val="9"/>
  </w:num>
  <w:num w:numId="8" w16cid:durableId="1370956072">
    <w:abstractNumId w:val="4"/>
  </w:num>
  <w:num w:numId="9" w16cid:durableId="678043499">
    <w:abstractNumId w:val="1"/>
  </w:num>
  <w:num w:numId="10" w16cid:durableId="196025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B2"/>
    <w:rsid w:val="00054416"/>
    <w:rsid w:val="001B34B2"/>
    <w:rsid w:val="001C49F3"/>
    <w:rsid w:val="0027052D"/>
    <w:rsid w:val="002A0DF5"/>
    <w:rsid w:val="003D4CB2"/>
    <w:rsid w:val="00422D9F"/>
    <w:rsid w:val="00423565"/>
    <w:rsid w:val="00436818"/>
    <w:rsid w:val="004501F9"/>
    <w:rsid w:val="005F7E1A"/>
    <w:rsid w:val="00665D6F"/>
    <w:rsid w:val="0068199B"/>
    <w:rsid w:val="007911EB"/>
    <w:rsid w:val="00813284"/>
    <w:rsid w:val="00863117"/>
    <w:rsid w:val="008F0701"/>
    <w:rsid w:val="009C7BE4"/>
    <w:rsid w:val="00A578D0"/>
    <w:rsid w:val="00AB2EB6"/>
    <w:rsid w:val="00B40401"/>
    <w:rsid w:val="00EB4328"/>
    <w:rsid w:val="00EE1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8EF9"/>
  <w15:chartTrackingRefBased/>
  <w15:docId w15:val="{8D22DB2D-E785-4714-9430-13F92174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B2"/>
    <w:pPr>
      <w:spacing w:after="0" w:line="240" w:lineRule="auto"/>
    </w:pPr>
    <w:rPr>
      <w:sz w:val="24"/>
      <w:szCs w:val="24"/>
    </w:rPr>
  </w:style>
  <w:style w:type="paragraph" w:styleId="Heading1">
    <w:name w:val="heading 1"/>
    <w:basedOn w:val="Normal"/>
    <w:next w:val="Normal"/>
    <w:link w:val="Heading1Char"/>
    <w:uiPriority w:val="9"/>
    <w:qFormat/>
    <w:rsid w:val="003D4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C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C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C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C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CB2"/>
    <w:rPr>
      <w:rFonts w:eastAsiaTheme="majorEastAsia" w:cstheme="majorBidi"/>
      <w:color w:val="272727" w:themeColor="text1" w:themeTint="D8"/>
    </w:rPr>
  </w:style>
  <w:style w:type="paragraph" w:styleId="Title">
    <w:name w:val="Title"/>
    <w:basedOn w:val="Normal"/>
    <w:next w:val="Normal"/>
    <w:link w:val="TitleChar"/>
    <w:uiPriority w:val="10"/>
    <w:qFormat/>
    <w:rsid w:val="003D4C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CB2"/>
    <w:pPr>
      <w:spacing w:before="160"/>
      <w:jc w:val="center"/>
    </w:pPr>
    <w:rPr>
      <w:i/>
      <w:iCs/>
      <w:color w:val="404040" w:themeColor="text1" w:themeTint="BF"/>
    </w:rPr>
  </w:style>
  <w:style w:type="character" w:customStyle="1" w:styleId="QuoteChar">
    <w:name w:val="Quote Char"/>
    <w:basedOn w:val="DefaultParagraphFont"/>
    <w:link w:val="Quote"/>
    <w:uiPriority w:val="29"/>
    <w:rsid w:val="003D4CB2"/>
    <w:rPr>
      <w:i/>
      <w:iCs/>
      <w:color w:val="404040" w:themeColor="text1" w:themeTint="BF"/>
    </w:rPr>
  </w:style>
  <w:style w:type="paragraph" w:styleId="ListParagraph">
    <w:name w:val="List Paragraph"/>
    <w:basedOn w:val="Normal"/>
    <w:uiPriority w:val="34"/>
    <w:qFormat/>
    <w:rsid w:val="003D4CB2"/>
    <w:pPr>
      <w:ind w:left="720"/>
      <w:contextualSpacing/>
    </w:pPr>
  </w:style>
  <w:style w:type="character" w:styleId="IntenseEmphasis">
    <w:name w:val="Intense Emphasis"/>
    <w:basedOn w:val="DefaultParagraphFont"/>
    <w:uiPriority w:val="21"/>
    <w:qFormat/>
    <w:rsid w:val="003D4CB2"/>
    <w:rPr>
      <w:i/>
      <w:iCs/>
      <w:color w:val="0F4761" w:themeColor="accent1" w:themeShade="BF"/>
    </w:rPr>
  </w:style>
  <w:style w:type="paragraph" w:styleId="IntenseQuote">
    <w:name w:val="Intense Quote"/>
    <w:basedOn w:val="Normal"/>
    <w:next w:val="Normal"/>
    <w:link w:val="IntenseQuoteChar"/>
    <w:uiPriority w:val="30"/>
    <w:qFormat/>
    <w:rsid w:val="003D4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CB2"/>
    <w:rPr>
      <w:i/>
      <w:iCs/>
      <w:color w:val="0F4761" w:themeColor="accent1" w:themeShade="BF"/>
    </w:rPr>
  </w:style>
  <w:style w:type="character" w:styleId="IntenseReference">
    <w:name w:val="Intense Reference"/>
    <w:basedOn w:val="DefaultParagraphFont"/>
    <w:uiPriority w:val="32"/>
    <w:qFormat/>
    <w:rsid w:val="003D4CB2"/>
    <w:rPr>
      <w:b/>
      <w:bCs/>
      <w:smallCaps/>
      <w:color w:val="0F4761" w:themeColor="accent1" w:themeShade="BF"/>
      <w:spacing w:val="5"/>
    </w:rPr>
  </w:style>
  <w:style w:type="character" w:styleId="Hyperlink">
    <w:name w:val="Hyperlink"/>
    <w:basedOn w:val="DefaultParagraphFont"/>
    <w:uiPriority w:val="99"/>
    <w:unhideWhenUsed/>
    <w:rsid w:val="003D4CB2"/>
    <w:rPr>
      <w:color w:val="467886" w:themeColor="hyperlink"/>
      <w:u w:val="single"/>
    </w:rPr>
  </w:style>
  <w:style w:type="paragraph" w:customStyle="1" w:styleId="xxxmsonormal">
    <w:name w:val="x_xxmsonormal"/>
    <w:basedOn w:val="Normal"/>
    <w:rsid w:val="002A0DF5"/>
    <w:rPr>
      <w:rFonts w:ascii="Calibri" w:hAnsi="Calibri" w:cs="Calibri"/>
      <w:kern w:val="0"/>
      <w:sz w:val="22"/>
      <w:szCs w:val="22"/>
      <w:lang w:eastAsia="en-GB"/>
    </w:rPr>
  </w:style>
  <w:style w:type="paragraph" w:styleId="BodyText">
    <w:name w:val="Body Text"/>
    <w:basedOn w:val="Normal"/>
    <w:link w:val="BodyTextChar"/>
    <w:rsid w:val="00665D6F"/>
    <w:pPr>
      <w:spacing w:after="120"/>
    </w:pPr>
    <w:rPr>
      <w:rFonts w:ascii="Helvetica Neue" w:eastAsia="Times New Roman" w:hAnsi="Helvetica Neue" w:cs="Times New Roman"/>
      <w:kern w:val="0"/>
      <w:sz w:val="22"/>
      <w:szCs w:val="20"/>
    </w:rPr>
  </w:style>
  <w:style w:type="character" w:customStyle="1" w:styleId="BodyTextChar">
    <w:name w:val="Body Text Char"/>
    <w:basedOn w:val="DefaultParagraphFont"/>
    <w:link w:val="BodyText"/>
    <w:rsid w:val="00665D6F"/>
    <w:rPr>
      <w:rFonts w:ascii="Helvetica Neue" w:eastAsia="Times New Roman" w:hAnsi="Helvetica Neue"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1489">
      <w:bodyDiv w:val="1"/>
      <w:marLeft w:val="0"/>
      <w:marRight w:val="0"/>
      <w:marTop w:val="0"/>
      <w:marBottom w:val="0"/>
      <w:divBdr>
        <w:top w:val="none" w:sz="0" w:space="0" w:color="auto"/>
        <w:left w:val="none" w:sz="0" w:space="0" w:color="auto"/>
        <w:bottom w:val="none" w:sz="0" w:space="0" w:color="auto"/>
        <w:right w:val="none" w:sz="0" w:space="0" w:color="auto"/>
      </w:divBdr>
    </w:div>
    <w:div w:id="581987397">
      <w:bodyDiv w:val="1"/>
      <w:marLeft w:val="0"/>
      <w:marRight w:val="0"/>
      <w:marTop w:val="0"/>
      <w:marBottom w:val="0"/>
      <w:divBdr>
        <w:top w:val="none" w:sz="0" w:space="0" w:color="auto"/>
        <w:left w:val="none" w:sz="0" w:space="0" w:color="auto"/>
        <w:bottom w:val="none" w:sz="0" w:space="0" w:color="auto"/>
        <w:right w:val="none" w:sz="0" w:space="0" w:color="auto"/>
      </w:divBdr>
    </w:div>
    <w:div w:id="889808665">
      <w:bodyDiv w:val="1"/>
      <w:marLeft w:val="0"/>
      <w:marRight w:val="0"/>
      <w:marTop w:val="0"/>
      <w:marBottom w:val="0"/>
      <w:divBdr>
        <w:top w:val="none" w:sz="0" w:space="0" w:color="auto"/>
        <w:left w:val="none" w:sz="0" w:space="0" w:color="auto"/>
        <w:bottom w:val="none" w:sz="0" w:space="0" w:color="auto"/>
        <w:right w:val="none" w:sz="0" w:space="0" w:color="auto"/>
      </w:divBdr>
    </w:div>
    <w:div w:id="1041399384">
      <w:bodyDiv w:val="1"/>
      <w:marLeft w:val="0"/>
      <w:marRight w:val="0"/>
      <w:marTop w:val="0"/>
      <w:marBottom w:val="0"/>
      <w:divBdr>
        <w:top w:val="none" w:sz="0" w:space="0" w:color="auto"/>
        <w:left w:val="none" w:sz="0" w:space="0" w:color="auto"/>
        <w:bottom w:val="none" w:sz="0" w:space="0" w:color="auto"/>
        <w:right w:val="none" w:sz="0" w:space="0" w:color="auto"/>
      </w:divBdr>
    </w:div>
    <w:div w:id="1605267832">
      <w:bodyDiv w:val="1"/>
      <w:marLeft w:val="0"/>
      <w:marRight w:val="0"/>
      <w:marTop w:val="0"/>
      <w:marBottom w:val="0"/>
      <w:divBdr>
        <w:top w:val="none" w:sz="0" w:space="0" w:color="auto"/>
        <w:left w:val="none" w:sz="0" w:space="0" w:color="auto"/>
        <w:bottom w:val="none" w:sz="0" w:space="0" w:color="auto"/>
        <w:right w:val="none" w:sz="0" w:space="0" w:color="auto"/>
      </w:divBdr>
    </w:div>
    <w:div w:id="179798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i.ac.uk/research/skills-projec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Francine.Ryan</dc:creator>
  <cp:keywords/>
  <dc:description/>
  <cp:lastModifiedBy>Francine.Ryan</cp:lastModifiedBy>
  <cp:revision>2</cp:revision>
  <dcterms:created xsi:type="dcterms:W3CDTF">2025-02-26T09:25:00Z</dcterms:created>
  <dcterms:modified xsi:type="dcterms:W3CDTF">2025-02-26T09:25:00Z</dcterms:modified>
</cp:coreProperties>
</file>