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63989" w:rsidRPr="001A46CB" w:rsidRDefault="00263989" w:rsidP="007F3293">
      <w:pPr>
        <w:rPr>
          <w:rFonts w:asciiTheme="minorHAnsi" w:hAnsiTheme="minorHAnsi" w:cstheme="minorHAnsi"/>
        </w:rPr>
      </w:pPr>
    </w:p>
    <w:p w14:paraId="0A37501D" w14:textId="77777777" w:rsidR="007518F7" w:rsidRPr="001A46CB" w:rsidRDefault="007518F7" w:rsidP="007F3293">
      <w:pPr>
        <w:rPr>
          <w:rFonts w:asciiTheme="minorHAnsi" w:hAnsiTheme="minorHAnsi" w:cstheme="minorHAnsi"/>
        </w:rPr>
      </w:pPr>
    </w:p>
    <w:p w14:paraId="1C53684D" w14:textId="51AF52F2" w:rsidR="007518F7" w:rsidRPr="00933201" w:rsidRDefault="007518F7" w:rsidP="007518F7">
      <w:pPr>
        <w:pStyle w:val="Heading1"/>
        <w:pBdr>
          <w:bottom w:val="single" w:sz="8" w:space="1" w:color="auto"/>
        </w:pBdr>
        <w:jc w:val="left"/>
        <w:rPr>
          <w:rFonts w:ascii="Poppins" w:hAnsi="Poppins" w:cs="Poppins"/>
          <w:color w:val="2F5496" w:themeColor="accent5" w:themeShade="BF"/>
          <w:sz w:val="32"/>
          <w:szCs w:val="32"/>
          <w:u w:val="none"/>
        </w:rPr>
      </w:pPr>
      <w:r w:rsidRPr="00933201">
        <w:rPr>
          <w:rFonts w:ascii="Poppins" w:hAnsi="Poppins" w:cs="Poppins"/>
          <w:color w:val="2F5496" w:themeColor="accent5" w:themeShade="BF"/>
          <w:sz w:val="32"/>
          <w:szCs w:val="32"/>
          <w:u w:val="none"/>
        </w:rPr>
        <w:t xml:space="preserve">Job Description – </w:t>
      </w:r>
      <w:r w:rsidR="00933201" w:rsidRPr="00933201">
        <w:rPr>
          <w:rFonts w:ascii="Poppins" w:hAnsi="Poppins" w:cs="Poppins"/>
          <w:color w:val="2F5496" w:themeColor="accent5" w:themeShade="BF"/>
          <w:sz w:val="32"/>
          <w:szCs w:val="32"/>
          <w:u w:val="none"/>
        </w:rPr>
        <w:t>PDRA (Lunar Volatiles), School of Physical Sciences</w:t>
      </w:r>
    </w:p>
    <w:p w14:paraId="71B0EFE5" w14:textId="77777777" w:rsidR="009224D5" w:rsidRPr="00E705E3" w:rsidRDefault="009224D5" w:rsidP="007F3293">
      <w:pPr>
        <w:rPr>
          <w:rFonts w:asciiTheme="minorHAnsi" w:hAnsiTheme="minorHAnsi" w:cstheme="minorHAnsi"/>
          <w:sz w:val="20"/>
          <w:szCs w:val="20"/>
        </w:rPr>
      </w:pPr>
    </w:p>
    <w:p w14:paraId="02EB378F" w14:textId="77777777" w:rsidR="007518F7" w:rsidRPr="00E705E3" w:rsidRDefault="007518F7" w:rsidP="007F3293">
      <w:pPr>
        <w:rPr>
          <w:rFonts w:ascii="Poppins" w:hAnsi="Poppins" w:cs="Poppins"/>
          <w:sz w:val="20"/>
          <w:szCs w:val="20"/>
        </w:rPr>
      </w:pPr>
    </w:p>
    <w:p w14:paraId="456A7708" w14:textId="186E36D2" w:rsidR="00E4650E" w:rsidRPr="00933201" w:rsidRDefault="26A2BF51" w:rsidP="00933201">
      <w:pPr>
        <w:rPr>
          <w:rFonts w:ascii="Poppins" w:hAnsi="Poppins" w:cs="Poppins"/>
          <w:b/>
          <w:bCs/>
          <w:sz w:val="20"/>
          <w:szCs w:val="20"/>
          <w:lang w:val="en-US"/>
        </w:rPr>
      </w:pPr>
      <w:bookmarkStart w:id="0" w:name="_Hlk4139942"/>
      <w:r w:rsidRPr="00933201">
        <w:rPr>
          <w:rFonts w:ascii="Poppins" w:hAnsi="Poppins" w:cs="Poppins"/>
          <w:b/>
          <w:bCs/>
          <w:sz w:val="20"/>
          <w:szCs w:val="20"/>
          <w:lang w:val="en-US"/>
        </w:rPr>
        <w:t>About the Role</w:t>
      </w:r>
      <w:r w:rsidR="00E15694" w:rsidRPr="00933201">
        <w:rPr>
          <w:rFonts w:ascii="Poppins" w:hAnsi="Poppins" w:cs="Poppins"/>
          <w:b/>
          <w:bCs/>
          <w:sz w:val="20"/>
          <w:szCs w:val="20"/>
          <w:lang w:val="en-US"/>
        </w:rPr>
        <w:t xml:space="preserve"> </w:t>
      </w:r>
    </w:p>
    <w:p w14:paraId="609C2340" w14:textId="77777777" w:rsidR="00933201" w:rsidRPr="00933201" w:rsidRDefault="00933201" w:rsidP="00933201">
      <w:pPr>
        <w:rPr>
          <w:rFonts w:ascii="Poppins" w:hAnsi="Poppins" w:cs="Poppins"/>
          <w:b/>
          <w:bCs/>
          <w:sz w:val="20"/>
          <w:szCs w:val="20"/>
          <w:lang w:val="en-US"/>
        </w:rPr>
      </w:pPr>
    </w:p>
    <w:p w14:paraId="4BA908D9" w14:textId="77777777" w:rsidR="00933201" w:rsidRPr="00933201" w:rsidRDefault="00933201" w:rsidP="00933201">
      <w:pPr>
        <w:jc w:val="both"/>
        <w:rPr>
          <w:rFonts w:ascii="Poppins" w:eastAsia="Calibri" w:hAnsi="Poppins" w:cs="Poppins"/>
          <w:sz w:val="20"/>
          <w:szCs w:val="20"/>
        </w:rPr>
      </w:pPr>
      <w:r w:rsidRPr="00933201">
        <w:rPr>
          <w:rFonts w:ascii="Poppins" w:eastAsia="Calibri" w:hAnsi="Poppins" w:cs="Poppins"/>
          <w:sz w:val="20"/>
          <w:szCs w:val="20"/>
        </w:rPr>
        <w:t>Applications are invited for an STFC-funded PDRA position in the School of Physical Sciences at The Open University. Our research covers a wide range of Solar System science and exploration. We investigate the origin and evolution of the Solar System, through the physical, geological, chemical and biological processes that drive it. We use laboratory and space mission experiments, remote observation, environmental simulation and modelling to investigate the surfaces and atmospheres of the terrestrial planets, the Moon, asteroids, comets and extra-terrestrial materials.</w:t>
      </w:r>
    </w:p>
    <w:p w14:paraId="2EC551FD" w14:textId="77777777" w:rsidR="00933201" w:rsidRPr="00933201" w:rsidRDefault="00933201" w:rsidP="00933201">
      <w:pPr>
        <w:jc w:val="both"/>
        <w:rPr>
          <w:rFonts w:ascii="Poppins" w:eastAsia="Calibri" w:hAnsi="Poppins" w:cs="Poppins"/>
          <w:sz w:val="20"/>
          <w:szCs w:val="20"/>
        </w:rPr>
      </w:pPr>
    </w:p>
    <w:p w14:paraId="62E712A0" w14:textId="77777777" w:rsidR="00933201" w:rsidRPr="00933201" w:rsidRDefault="00933201" w:rsidP="00933201">
      <w:pPr>
        <w:jc w:val="both"/>
        <w:rPr>
          <w:rFonts w:ascii="Poppins" w:eastAsia="Calibri" w:hAnsi="Poppins" w:cs="Poppins"/>
          <w:sz w:val="20"/>
          <w:szCs w:val="20"/>
        </w:rPr>
      </w:pPr>
      <w:r w:rsidRPr="00933201">
        <w:rPr>
          <w:rFonts w:ascii="Poppins" w:eastAsia="Calibri" w:hAnsi="Poppins" w:cs="Poppins"/>
          <w:sz w:val="20"/>
          <w:szCs w:val="20"/>
        </w:rPr>
        <w:t xml:space="preserve">The post-holder will be expected to work independently but will be part of an active Cosmochemistry Research Group (CRG). The research will involve carrying out a novel study that will explore the volatile inventory of the Moon through in situ measurements of the abundance and isotopic composition of volatiles in lunar samples. To be effective in this role, the successful candidate will have a demonstrable prior experience in petrology/geochemistry using standard petrological tools, good competency with microanalytical instruments such as SEM/EPMA/LA-ICP-MS/SIMS, and a proven track-record of handling large and complex geochemical datasets for understanding geochemical processes as evidenced by relevant published work. </w:t>
      </w:r>
    </w:p>
    <w:p w14:paraId="55C27B69" w14:textId="77777777" w:rsidR="00933201" w:rsidRPr="00933201" w:rsidRDefault="00933201" w:rsidP="00933201">
      <w:pPr>
        <w:jc w:val="both"/>
        <w:rPr>
          <w:rFonts w:ascii="Poppins" w:eastAsia="Calibri" w:hAnsi="Poppins" w:cs="Poppins"/>
          <w:sz w:val="20"/>
          <w:szCs w:val="20"/>
        </w:rPr>
      </w:pPr>
    </w:p>
    <w:p w14:paraId="565031CC" w14:textId="405134C4" w:rsidR="00E4650E" w:rsidRPr="00933201" w:rsidRDefault="00933201" w:rsidP="00933201">
      <w:pPr>
        <w:jc w:val="both"/>
        <w:rPr>
          <w:rFonts w:ascii="Poppins" w:eastAsia="Calibri" w:hAnsi="Poppins" w:cs="Poppins"/>
          <w:sz w:val="20"/>
          <w:szCs w:val="20"/>
        </w:rPr>
      </w:pPr>
      <w:r w:rsidRPr="00933201">
        <w:rPr>
          <w:rFonts w:ascii="Poppins" w:eastAsia="Calibri" w:hAnsi="Poppins" w:cs="Poppins"/>
          <w:sz w:val="20"/>
          <w:szCs w:val="20"/>
        </w:rPr>
        <w:t xml:space="preserve">A successful outcome from this work will be a better understanding of the distribution and source(s) for these volatiles in the lunar interior and the processes influencing their evolution over the geological history of the Moon. This work is analytically challenging, requiring significant skills and patience in manipulating rare and small samples, developing new SIMS standards and protocols as required and the ability to work independently as well as part of a team in a modern laboratory environment. </w:t>
      </w:r>
    </w:p>
    <w:p w14:paraId="6A05A809" w14:textId="77777777" w:rsidR="0020020F" w:rsidRPr="00933201" w:rsidRDefault="0020020F" w:rsidP="0020020F">
      <w:pPr>
        <w:rPr>
          <w:rFonts w:ascii="Poppins" w:hAnsi="Poppins" w:cs="Poppins"/>
          <w:sz w:val="20"/>
          <w:szCs w:val="20"/>
        </w:rPr>
      </w:pPr>
    </w:p>
    <w:p w14:paraId="693855EB" w14:textId="33903F7A" w:rsidR="26A2BF51" w:rsidRPr="00933201" w:rsidRDefault="26A2BF51">
      <w:pPr>
        <w:rPr>
          <w:rFonts w:ascii="Poppins" w:eastAsia="Arial" w:hAnsi="Poppins" w:cs="Poppins"/>
          <w:b/>
          <w:bCs/>
          <w:sz w:val="20"/>
          <w:szCs w:val="20"/>
          <w:lang w:val="en-US"/>
        </w:rPr>
      </w:pPr>
      <w:r w:rsidRPr="00933201">
        <w:rPr>
          <w:rFonts w:ascii="Poppins" w:eastAsia="Arial" w:hAnsi="Poppins" w:cs="Poppins"/>
          <w:b/>
          <w:bCs/>
          <w:sz w:val="20"/>
          <w:szCs w:val="20"/>
          <w:lang w:val="en-US"/>
        </w:rPr>
        <w:t>Key Responsibilities</w:t>
      </w:r>
    </w:p>
    <w:p w14:paraId="3FE003D0" w14:textId="0FFF09E6" w:rsidR="00E4650E" w:rsidRPr="00933201" w:rsidRDefault="00E4650E">
      <w:pPr>
        <w:rPr>
          <w:rFonts w:ascii="Poppins" w:eastAsia="Arial" w:hAnsi="Poppins" w:cs="Poppins"/>
          <w:b/>
          <w:bCs/>
          <w:sz w:val="20"/>
          <w:szCs w:val="20"/>
          <w:lang w:val="en-US"/>
        </w:rPr>
      </w:pPr>
    </w:p>
    <w:p w14:paraId="0B95773C" w14:textId="77777777" w:rsidR="00933201" w:rsidRPr="00933201" w:rsidRDefault="00933201" w:rsidP="00933201">
      <w:pPr>
        <w:pStyle w:val="ListParagraph"/>
        <w:numPr>
          <w:ilvl w:val="0"/>
          <w:numId w:val="9"/>
        </w:numPr>
        <w:spacing w:after="0" w:line="240" w:lineRule="auto"/>
        <w:jc w:val="both"/>
        <w:rPr>
          <w:rFonts w:ascii="Poppins" w:hAnsi="Poppins" w:cs="Poppins"/>
          <w:sz w:val="20"/>
          <w:szCs w:val="20"/>
        </w:rPr>
      </w:pPr>
      <w:r w:rsidRPr="00933201">
        <w:rPr>
          <w:rFonts w:ascii="Poppins" w:hAnsi="Poppins" w:cs="Poppins"/>
          <w:sz w:val="20"/>
          <w:szCs w:val="20"/>
        </w:rPr>
        <w:t>To perform detailed chemical, mineral and isotopic measurements of volatiles in lunar samples</w:t>
      </w:r>
      <w:proofErr w:type="gramStart"/>
      <w:r w:rsidRPr="00933201">
        <w:rPr>
          <w:rFonts w:ascii="Poppins" w:hAnsi="Poppins" w:cs="Poppins"/>
          <w:sz w:val="20"/>
          <w:szCs w:val="20"/>
        </w:rPr>
        <w:t>, in particular, using</w:t>
      </w:r>
      <w:proofErr w:type="gramEnd"/>
      <w:r w:rsidRPr="00933201">
        <w:rPr>
          <w:rFonts w:ascii="Poppins" w:hAnsi="Poppins" w:cs="Poppins"/>
          <w:sz w:val="20"/>
          <w:szCs w:val="20"/>
        </w:rPr>
        <w:t xml:space="preserve"> </w:t>
      </w:r>
      <w:proofErr w:type="spellStart"/>
      <w:r w:rsidRPr="00933201">
        <w:rPr>
          <w:rFonts w:ascii="Poppins" w:hAnsi="Poppins" w:cs="Poppins"/>
          <w:sz w:val="20"/>
          <w:szCs w:val="20"/>
        </w:rPr>
        <w:t>NanoSIMS</w:t>
      </w:r>
      <w:proofErr w:type="spellEnd"/>
      <w:r w:rsidRPr="00933201">
        <w:rPr>
          <w:rFonts w:ascii="Poppins" w:hAnsi="Poppins" w:cs="Poppins"/>
          <w:sz w:val="20"/>
          <w:szCs w:val="20"/>
        </w:rPr>
        <w:t xml:space="preserve"> and/or other standard petrological tools.</w:t>
      </w:r>
    </w:p>
    <w:p w14:paraId="000BF3D8" w14:textId="77777777" w:rsidR="00933201" w:rsidRPr="00933201" w:rsidRDefault="00933201" w:rsidP="00933201">
      <w:pPr>
        <w:pStyle w:val="ListParagraph"/>
        <w:numPr>
          <w:ilvl w:val="0"/>
          <w:numId w:val="9"/>
        </w:numPr>
        <w:spacing w:after="0" w:line="240" w:lineRule="auto"/>
        <w:jc w:val="both"/>
        <w:rPr>
          <w:rFonts w:ascii="Poppins" w:hAnsi="Poppins" w:cs="Poppins"/>
          <w:sz w:val="20"/>
          <w:szCs w:val="20"/>
        </w:rPr>
      </w:pPr>
      <w:r w:rsidRPr="00933201">
        <w:rPr>
          <w:rFonts w:ascii="Poppins" w:hAnsi="Poppins" w:cs="Poppins"/>
          <w:sz w:val="20"/>
          <w:szCs w:val="20"/>
        </w:rPr>
        <w:t>To prepare samples and standards for the chemical, mineral and isotopic measurements.</w:t>
      </w:r>
    </w:p>
    <w:p w14:paraId="65965E0A" w14:textId="77777777" w:rsidR="00933201" w:rsidRPr="00933201" w:rsidRDefault="00933201" w:rsidP="00933201">
      <w:pPr>
        <w:pStyle w:val="ListParagraph"/>
        <w:numPr>
          <w:ilvl w:val="0"/>
          <w:numId w:val="9"/>
        </w:numPr>
        <w:spacing w:after="0" w:line="240" w:lineRule="auto"/>
        <w:jc w:val="both"/>
        <w:rPr>
          <w:rFonts w:ascii="Poppins" w:hAnsi="Poppins" w:cs="Poppins"/>
          <w:sz w:val="20"/>
          <w:szCs w:val="20"/>
        </w:rPr>
      </w:pPr>
      <w:r w:rsidRPr="00933201">
        <w:rPr>
          <w:rFonts w:ascii="Poppins" w:hAnsi="Poppins" w:cs="Poppins"/>
          <w:sz w:val="20"/>
          <w:szCs w:val="20"/>
        </w:rPr>
        <w:t>To process data and synthesize results from chemical, mineral and isotopic measurements.</w:t>
      </w:r>
    </w:p>
    <w:p w14:paraId="54A284CB" w14:textId="77777777" w:rsidR="00933201" w:rsidRPr="00933201" w:rsidRDefault="00933201" w:rsidP="00933201">
      <w:pPr>
        <w:pStyle w:val="ListParagraph"/>
        <w:numPr>
          <w:ilvl w:val="0"/>
          <w:numId w:val="9"/>
        </w:numPr>
        <w:spacing w:after="0" w:line="240" w:lineRule="auto"/>
        <w:jc w:val="both"/>
        <w:rPr>
          <w:rFonts w:ascii="Poppins" w:hAnsi="Poppins" w:cs="Poppins"/>
          <w:sz w:val="20"/>
          <w:szCs w:val="20"/>
        </w:rPr>
      </w:pPr>
      <w:r w:rsidRPr="00933201">
        <w:rPr>
          <w:rFonts w:ascii="Poppins" w:hAnsi="Poppins" w:cs="Poppins"/>
          <w:sz w:val="20"/>
          <w:szCs w:val="20"/>
        </w:rPr>
        <w:t>To write papers on the research in a timely manner with the aim of publishing them in high-impact peer-reviewed journals, and to present findings at international conferences and workshops.</w:t>
      </w:r>
    </w:p>
    <w:p w14:paraId="79CD3B15" w14:textId="77777777" w:rsidR="00933201" w:rsidRPr="00933201" w:rsidRDefault="00933201" w:rsidP="00933201">
      <w:pPr>
        <w:pStyle w:val="ListParagraph"/>
        <w:numPr>
          <w:ilvl w:val="0"/>
          <w:numId w:val="9"/>
        </w:numPr>
        <w:spacing w:after="0" w:line="240" w:lineRule="auto"/>
        <w:jc w:val="both"/>
        <w:rPr>
          <w:rFonts w:ascii="Poppins" w:hAnsi="Poppins" w:cs="Poppins"/>
          <w:sz w:val="20"/>
          <w:szCs w:val="20"/>
        </w:rPr>
      </w:pPr>
      <w:r w:rsidRPr="00933201">
        <w:rPr>
          <w:rFonts w:ascii="Poppins" w:hAnsi="Poppins" w:cs="Poppins"/>
          <w:sz w:val="20"/>
          <w:szCs w:val="20"/>
        </w:rPr>
        <w:lastRenderedPageBreak/>
        <w:t>To undertake any other duties, where required, as directed by the PI on the project.</w:t>
      </w:r>
    </w:p>
    <w:p w14:paraId="51607E94" w14:textId="77777777" w:rsidR="00933201" w:rsidRPr="00933201" w:rsidRDefault="00933201" w:rsidP="00933201">
      <w:pPr>
        <w:rPr>
          <w:rFonts w:ascii="Poppins" w:hAnsi="Poppins" w:cs="Poppins"/>
          <w:sz w:val="20"/>
          <w:szCs w:val="20"/>
        </w:rPr>
      </w:pPr>
    </w:p>
    <w:p w14:paraId="7DE4C79B" w14:textId="77777777" w:rsidR="00933201" w:rsidRPr="00933201" w:rsidRDefault="00933201" w:rsidP="00933201">
      <w:pPr>
        <w:jc w:val="both"/>
        <w:rPr>
          <w:rStyle w:val="Heading2Char"/>
          <w:rFonts w:ascii="Poppins" w:eastAsiaTheme="minorEastAsia" w:hAnsi="Poppins" w:cs="Poppins"/>
          <w:color w:val="auto"/>
          <w:sz w:val="20"/>
          <w:szCs w:val="20"/>
        </w:rPr>
      </w:pPr>
      <w:r w:rsidRPr="00933201">
        <w:rPr>
          <w:rFonts w:ascii="Poppins" w:hAnsi="Poppins" w:cs="Poppins"/>
          <w:sz w:val="20"/>
          <w:szCs w:val="20"/>
        </w:rPr>
        <w:t xml:space="preserve">While experience in the above areas is welcome, opportunities will be provided to the successful applicant to further develop their skills through formal and informal training. </w:t>
      </w:r>
    </w:p>
    <w:p w14:paraId="72A3D3EC" w14:textId="77777777" w:rsidR="003435B8" w:rsidRPr="00933201" w:rsidRDefault="003435B8" w:rsidP="005D7E6F">
      <w:pPr>
        <w:rPr>
          <w:rFonts w:ascii="Poppins" w:eastAsia="Times New Roman" w:hAnsi="Poppins" w:cs="Poppins"/>
          <w:b/>
          <w:sz w:val="20"/>
          <w:szCs w:val="20"/>
          <w:lang w:val="en-US" w:eastAsia="en-GB"/>
        </w:rPr>
      </w:pPr>
    </w:p>
    <w:p w14:paraId="3EE43461" w14:textId="4D796046" w:rsidR="00E4650E" w:rsidRPr="00933201" w:rsidRDefault="26A2BF51" w:rsidP="00E4650E">
      <w:pPr>
        <w:rPr>
          <w:rFonts w:ascii="Poppins" w:eastAsia="Times New Roman" w:hAnsi="Poppins" w:cs="Poppins"/>
          <w:b/>
          <w:bCs/>
          <w:sz w:val="20"/>
          <w:szCs w:val="20"/>
          <w:lang w:val="en-US" w:eastAsia="en-GB"/>
        </w:rPr>
      </w:pPr>
      <w:r w:rsidRPr="00933201">
        <w:rPr>
          <w:rFonts w:ascii="Poppins" w:eastAsia="Times New Roman" w:hAnsi="Poppins" w:cs="Poppins"/>
          <w:b/>
          <w:bCs/>
          <w:sz w:val="20"/>
          <w:szCs w:val="20"/>
          <w:lang w:val="en-US" w:eastAsia="en-GB"/>
        </w:rPr>
        <w:t xml:space="preserve">Skills and </w:t>
      </w:r>
      <w:r w:rsidR="00183475" w:rsidRPr="00933201">
        <w:rPr>
          <w:rFonts w:ascii="Poppins" w:eastAsia="Times New Roman" w:hAnsi="Poppins" w:cs="Poppins"/>
          <w:b/>
          <w:bCs/>
          <w:sz w:val="20"/>
          <w:szCs w:val="20"/>
          <w:lang w:val="en-US" w:eastAsia="en-GB"/>
        </w:rPr>
        <w:t>E</w:t>
      </w:r>
      <w:r w:rsidRPr="00933201">
        <w:rPr>
          <w:rFonts w:ascii="Poppins" w:eastAsia="Times New Roman" w:hAnsi="Poppins" w:cs="Poppins"/>
          <w:b/>
          <w:bCs/>
          <w:sz w:val="20"/>
          <w:szCs w:val="20"/>
          <w:lang w:val="en-US" w:eastAsia="en-GB"/>
        </w:rPr>
        <w:t>xperience</w:t>
      </w:r>
      <w:r w:rsidR="00C3279D" w:rsidRPr="00933201">
        <w:rPr>
          <w:rFonts w:ascii="Poppins" w:eastAsia="Times New Roman" w:hAnsi="Poppins" w:cs="Poppins"/>
          <w:b/>
          <w:bCs/>
          <w:sz w:val="20"/>
          <w:szCs w:val="20"/>
          <w:lang w:val="en-US" w:eastAsia="en-GB"/>
        </w:rPr>
        <w:t xml:space="preserve"> </w:t>
      </w:r>
    </w:p>
    <w:p w14:paraId="0EA26313" w14:textId="77777777" w:rsidR="00716081" w:rsidRPr="00933201" w:rsidRDefault="00716081" w:rsidP="00E4650E">
      <w:pPr>
        <w:rPr>
          <w:rFonts w:ascii="Poppins" w:eastAsia="Times New Roman" w:hAnsi="Poppins" w:cs="Poppins"/>
          <w:b/>
          <w:bCs/>
          <w:sz w:val="20"/>
          <w:szCs w:val="20"/>
          <w:highlight w:val="yellow"/>
          <w:lang w:val="en-US" w:eastAsia="en-GB"/>
        </w:rPr>
      </w:pPr>
    </w:p>
    <w:p w14:paraId="43BBB938" w14:textId="77777777" w:rsidR="00933201" w:rsidRDefault="00933201" w:rsidP="00933201">
      <w:pPr>
        <w:pStyle w:val="Heading4"/>
        <w:rPr>
          <w:rFonts w:ascii="Poppins" w:eastAsiaTheme="minorEastAsia" w:hAnsi="Poppins" w:cs="Poppins"/>
          <w:color w:val="auto"/>
          <w:sz w:val="20"/>
          <w:szCs w:val="20"/>
        </w:rPr>
      </w:pPr>
      <w:r w:rsidRPr="00933201">
        <w:rPr>
          <w:rFonts w:ascii="Poppins" w:eastAsiaTheme="minorEastAsia" w:hAnsi="Poppins" w:cs="Poppins"/>
          <w:color w:val="auto"/>
          <w:sz w:val="20"/>
          <w:szCs w:val="20"/>
        </w:rPr>
        <w:t>Essential:</w:t>
      </w:r>
    </w:p>
    <w:p w14:paraId="454ADBAD" w14:textId="77777777" w:rsidR="00933201" w:rsidRPr="00933201" w:rsidRDefault="00933201" w:rsidP="00933201">
      <w:pPr>
        <w:rPr>
          <w:lang w:eastAsia="zh-CN"/>
        </w:rPr>
      </w:pPr>
    </w:p>
    <w:p w14:paraId="13BD7A61" w14:textId="77777777" w:rsidR="00933201" w:rsidRPr="00933201" w:rsidRDefault="00933201" w:rsidP="00933201">
      <w:pPr>
        <w:pStyle w:val="ListParagraph"/>
        <w:numPr>
          <w:ilvl w:val="0"/>
          <w:numId w:val="11"/>
        </w:numPr>
        <w:spacing w:after="0" w:line="240" w:lineRule="auto"/>
        <w:rPr>
          <w:rFonts w:ascii="Poppins" w:hAnsi="Poppins" w:cs="Poppins"/>
          <w:sz w:val="20"/>
          <w:szCs w:val="20"/>
        </w:rPr>
      </w:pPr>
      <w:bookmarkStart w:id="1" w:name="_Hlk10635531"/>
      <w:r w:rsidRPr="00933201">
        <w:rPr>
          <w:rFonts w:ascii="Poppins" w:hAnsi="Poppins" w:cs="Poppins"/>
          <w:sz w:val="20"/>
          <w:szCs w:val="20"/>
        </w:rPr>
        <w:t>PhD (already awarded or submitted by the start date, if successful) in analytical geochemistry or in a closely related field</w:t>
      </w:r>
    </w:p>
    <w:p w14:paraId="670C9754" w14:textId="77777777" w:rsidR="00933201" w:rsidRPr="00933201" w:rsidRDefault="00933201" w:rsidP="00933201">
      <w:pPr>
        <w:pStyle w:val="ListParagraph"/>
        <w:numPr>
          <w:ilvl w:val="0"/>
          <w:numId w:val="11"/>
        </w:numPr>
        <w:spacing w:after="0" w:line="240" w:lineRule="auto"/>
        <w:rPr>
          <w:rFonts w:ascii="Poppins" w:hAnsi="Poppins" w:cs="Poppins"/>
          <w:sz w:val="20"/>
          <w:szCs w:val="20"/>
        </w:rPr>
      </w:pPr>
      <w:r w:rsidRPr="00933201">
        <w:rPr>
          <w:rFonts w:ascii="Poppins" w:hAnsi="Poppins" w:cs="Poppins"/>
          <w:sz w:val="20"/>
          <w:szCs w:val="20"/>
        </w:rPr>
        <w:t>Demonstrable expertise in geochemistry, mineralogy and petrology</w:t>
      </w:r>
    </w:p>
    <w:p w14:paraId="69166547" w14:textId="77777777" w:rsidR="00933201" w:rsidRPr="00933201" w:rsidRDefault="00933201" w:rsidP="00933201">
      <w:pPr>
        <w:pStyle w:val="ListParagraph"/>
        <w:numPr>
          <w:ilvl w:val="0"/>
          <w:numId w:val="11"/>
        </w:numPr>
        <w:spacing w:after="0" w:line="240" w:lineRule="auto"/>
        <w:rPr>
          <w:rFonts w:ascii="Poppins" w:hAnsi="Poppins" w:cs="Poppins"/>
          <w:sz w:val="20"/>
          <w:szCs w:val="20"/>
        </w:rPr>
      </w:pPr>
      <w:r w:rsidRPr="00933201">
        <w:rPr>
          <w:rFonts w:ascii="Poppins" w:hAnsi="Poppins" w:cs="Poppins"/>
          <w:sz w:val="20"/>
          <w:szCs w:val="20"/>
        </w:rPr>
        <w:t>The ability to carry out micron-to-sub-micron scale sample analyses and standard preparation</w:t>
      </w:r>
    </w:p>
    <w:p w14:paraId="1B3846FC" w14:textId="77777777" w:rsidR="00933201" w:rsidRPr="00933201" w:rsidRDefault="00933201" w:rsidP="00933201">
      <w:pPr>
        <w:pStyle w:val="ListParagraph"/>
        <w:numPr>
          <w:ilvl w:val="0"/>
          <w:numId w:val="11"/>
        </w:numPr>
        <w:spacing w:after="0" w:line="240" w:lineRule="auto"/>
        <w:rPr>
          <w:rFonts w:ascii="Poppins" w:hAnsi="Poppins" w:cs="Poppins"/>
          <w:sz w:val="20"/>
          <w:szCs w:val="20"/>
        </w:rPr>
      </w:pPr>
      <w:r w:rsidRPr="00933201">
        <w:rPr>
          <w:rFonts w:ascii="Poppins" w:hAnsi="Poppins" w:cs="Poppins"/>
          <w:sz w:val="20"/>
          <w:szCs w:val="20"/>
        </w:rPr>
        <w:t xml:space="preserve">Experience in using </w:t>
      </w:r>
      <w:r w:rsidRPr="00933201">
        <w:rPr>
          <w:rFonts w:ascii="Poppins" w:hAnsi="Poppins" w:cs="Poppins"/>
          <w:i/>
          <w:iCs/>
          <w:sz w:val="20"/>
          <w:szCs w:val="20"/>
        </w:rPr>
        <w:t>in-situ</w:t>
      </w:r>
      <w:r w:rsidRPr="00933201">
        <w:rPr>
          <w:rFonts w:ascii="Poppins" w:hAnsi="Poppins" w:cs="Poppins"/>
          <w:sz w:val="20"/>
          <w:szCs w:val="20"/>
        </w:rPr>
        <w:t xml:space="preserve"> Mass Spectrometry methods to acquire isotopic and/or elemental compositions in geological materials at high-spatial resolution</w:t>
      </w:r>
    </w:p>
    <w:p w14:paraId="5908047E" w14:textId="77777777" w:rsidR="00933201" w:rsidRPr="00933201" w:rsidRDefault="00933201" w:rsidP="00933201">
      <w:pPr>
        <w:pStyle w:val="ListParagraph"/>
        <w:numPr>
          <w:ilvl w:val="0"/>
          <w:numId w:val="11"/>
        </w:numPr>
        <w:spacing w:after="0" w:line="240" w:lineRule="auto"/>
        <w:rPr>
          <w:rFonts w:ascii="Poppins" w:hAnsi="Poppins" w:cs="Poppins"/>
          <w:sz w:val="20"/>
          <w:szCs w:val="20"/>
        </w:rPr>
      </w:pPr>
      <w:r w:rsidRPr="00933201">
        <w:rPr>
          <w:rFonts w:ascii="Poppins" w:hAnsi="Poppins" w:cs="Poppins"/>
          <w:sz w:val="20"/>
          <w:szCs w:val="20"/>
        </w:rPr>
        <w:t>Demonstrated ability to work both as part of a team and on own initiative</w:t>
      </w:r>
    </w:p>
    <w:p w14:paraId="23A13289" w14:textId="77777777" w:rsidR="00933201" w:rsidRPr="00933201" w:rsidRDefault="00933201" w:rsidP="00933201">
      <w:pPr>
        <w:pStyle w:val="ListParagraph"/>
        <w:numPr>
          <w:ilvl w:val="0"/>
          <w:numId w:val="11"/>
        </w:numPr>
        <w:spacing w:after="0" w:line="240" w:lineRule="auto"/>
        <w:rPr>
          <w:rFonts w:ascii="Poppins" w:hAnsi="Poppins" w:cs="Poppins"/>
          <w:sz w:val="20"/>
          <w:szCs w:val="20"/>
        </w:rPr>
      </w:pPr>
      <w:r w:rsidRPr="00933201">
        <w:rPr>
          <w:rFonts w:ascii="Poppins" w:hAnsi="Poppins" w:cs="Poppins"/>
          <w:sz w:val="20"/>
          <w:szCs w:val="20"/>
        </w:rPr>
        <w:t>Ability to plan own work, prioritise workload and deliver results on schedule</w:t>
      </w:r>
    </w:p>
    <w:p w14:paraId="7A1C86A9" w14:textId="77777777" w:rsidR="00933201" w:rsidRPr="00933201" w:rsidRDefault="00933201" w:rsidP="00933201">
      <w:pPr>
        <w:pStyle w:val="ListParagraph"/>
        <w:numPr>
          <w:ilvl w:val="0"/>
          <w:numId w:val="11"/>
        </w:numPr>
        <w:spacing w:after="0" w:line="240" w:lineRule="auto"/>
        <w:rPr>
          <w:rFonts w:ascii="Poppins" w:hAnsi="Poppins" w:cs="Poppins"/>
          <w:sz w:val="20"/>
          <w:szCs w:val="20"/>
        </w:rPr>
      </w:pPr>
      <w:r w:rsidRPr="00933201">
        <w:rPr>
          <w:rFonts w:ascii="Poppins" w:hAnsi="Poppins" w:cs="Poppins"/>
          <w:sz w:val="20"/>
          <w:szCs w:val="20"/>
        </w:rPr>
        <w:t>Strong verbal and written communication and presentation skills</w:t>
      </w:r>
    </w:p>
    <w:p w14:paraId="03681BDA" w14:textId="4C01225B" w:rsidR="00933201" w:rsidRPr="00933201" w:rsidRDefault="00933201" w:rsidP="00933201">
      <w:pPr>
        <w:pStyle w:val="ListParagraph"/>
        <w:numPr>
          <w:ilvl w:val="0"/>
          <w:numId w:val="11"/>
        </w:numPr>
        <w:spacing w:after="0" w:line="240" w:lineRule="auto"/>
        <w:rPr>
          <w:rFonts w:ascii="Poppins" w:hAnsi="Poppins" w:cs="Poppins"/>
          <w:sz w:val="20"/>
          <w:szCs w:val="20"/>
        </w:rPr>
      </w:pPr>
      <w:r w:rsidRPr="00933201">
        <w:rPr>
          <w:rFonts w:ascii="Poppins" w:hAnsi="Poppins" w:cs="Poppins"/>
          <w:sz w:val="20"/>
          <w:szCs w:val="20"/>
        </w:rPr>
        <w:t>A strong record of research and/or knowledge exchange that is commensurate to the position.</w:t>
      </w:r>
    </w:p>
    <w:p w14:paraId="3366F9E1" w14:textId="77777777" w:rsidR="00933201" w:rsidRPr="00933201" w:rsidRDefault="00933201" w:rsidP="00933201">
      <w:pPr>
        <w:rPr>
          <w:rFonts w:ascii="Poppins" w:hAnsi="Poppins" w:cs="Poppins"/>
          <w:sz w:val="20"/>
          <w:szCs w:val="20"/>
        </w:rPr>
      </w:pPr>
    </w:p>
    <w:bookmarkEnd w:id="1"/>
    <w:p w14:paraId="108D0994" w14:textId="77777777" w:rsidR="00933201" w:rsidRDefault="00933201" w:rsidP="00933201">
      <w:pPr>
        <w:pStyle w:val="Heading4"/>
        <w:rPr>
          <w:rFonts w:ascii="Poppins" w:eastAsiaTheme="minorEastAsia" w:hAnsi="Poppins" w:cs="Poppins"/>
          <w:color w:val="auto"/>
          <w:sz w:val="20"/>
          <w:szCs w:val="20"/>
        </w:rPr>
      </w:pPr>
      <w:r w:rsidRPr="00933201">
        <w:rPr>
          <w:rFonts w:ascii="Poppins" w:eastAsiaTheme="minorEastAsia" w:hAnsi="Poppins" w:cs="Poppins"/>
          <w:color w:val="auto"/>
          <w:sz w:val="20"/>
          <w:szCs w:val="20"/>
        </w:rPr>
        <w:t>Desirable:</w:t>
      </w:r>
    </w:p>
    <w:p w14:paraId="47DFCC16" w14:textId="77777777" w:rsidR="00933201" w:rsidRPr="00933201" w:rsidRDefault="00933201" w:rsidP="00933201">
      <w:pPr>
        <w:rPr>
          <w:lang w:eastAsia="zh-CN"/>
        </w:rPr>
      </w:pPr>
    </w:p>
    <w:p w14:paraId="0DB52845" w14:textId="77777777" w:rsidR="00933201" w:rsidRPr="00933201" w:rsidRDefault="00933201" w:rsidP="00933201">
      <w:pPr>
        <w:pStyle w:val="ListParagraph"/>
        <w:numPr>
          <w:ilvl w:val="0"/>
          <w:numId w:val="10"/>
        </w:numPr>
        <w:spacing w:after="0" w:line="240" w:lineRule="auto"/>
        <w:rPr>
          <w:rFonts w:ascii="Poppins" w:hAnsi="Poppins" w:cs="Poppins"/>
          <w:sz w:val="20"/>
          <w:szCs w:val="20"/>
        </w:rPr>
      </w:pPr>
      <w:r w:rsidRPr="00933201">
        <w:rPr>
          <w:rFonts w:ascii="Poppins" w:hAnsi="Poppins" w:cs="Poppins"/>
          <w:sz w:val="20"/>
          <w:szCs w:val="20"/>
        </w:rPr>
        <w:t>A record of publishing in leading scientific journals</w:t>
      </w:r>
    </w:p>
    <w:p w14:paraId="79D686B3" w14:textId="77777777" w:rsidR="00933201" w:rsidRPr="00933201" w:rsidRDefault="00933201" w:rsidP="00933201">
      <w:pPr>
        <w:pStyle w:val="ListParagraph"/>
        <w:numPr>
          <w:ilvl w:val="0"/>
          <w:numId w:val="10"/>
        </w:numPr>
        <w:spacing w:after="0" w:line="240" w:lineRule="auto"/>
        <w:rPr>
          <w:rFonts w:ascii="Poppins" w:hAnsi="Poppins" w:cs="Poppins"/>
          <w:sz w:val="20"/>
          <w:szCs w:val="20"/>
        </w:rPr>
      </w:pPr>
      <w:r w:rsidRPr="00933201">
        <w:rPr>
          <w:rFonts w:ascii="Poppins" w:hAnsi="Poppins" w:cs="Poppins"/>
          <w:sz w:val="20"/>
          <w:szCs w:val="20"/>
        </w:rPr>
        <w:t>Research experience relevant to the proposed research (e.g., volatiles measurements using SIMS/</w:t>
      </w:r>
      <w:proofErr w:type="spellStart"/>
      <w:r w:rsidRPr="00933201">
        <w:rPr>
          <w:rFonts w:ascii="Poppins" w:hAnsi="Poppins" w:cs="Poppins"/>
          <w:sz w:val="20"/>
          <w:szCs w:val="20"/>
        </w:rPr>
        <w:t>NanoSIMS</w:t>
      </w:r>
      <w:proofErr w:type="spellEnd"/>
      <w:r w:rsidRPr="00933201">
        <w:rPr>
          <w:rFonts w:ascii="Poppins" w:hAnsi="Poppins" w:cs="Poppins"/>
          <w:sz w:val="20"/>
          <w:szCs w:val="20"/>
        </w:rPr>
        <w:t>)</w:t>
      </w:r>
    </w:p>
    <w:p w14:paraId="35FA849A" w14:textId="77777777" w:rsidR="00933201" w:rsidRPr="00933201" w:rsidRDefault="00933201" w:rsidP="00933201">
      <w:pPr>
        <w:pStyle w:val="ListParagraph"/>
        <w:numPr>
          <w:ilvl w:val="0"/>
          <w:numId w:val="10"/>
        </w:numPr>
        <w:spacing w:after="0" w:line="240" w:lineRule="auto"/>
        <w:rPr>
          <w:rFonts w:ascii="Poppins" w:hAnsi="Poppins" w:cs="Poppins"/>
          <w:sz w:val="20"/>
          <w:szCs w:val="20"/>
        </w:rPr>
      </w:pPr>
      <w:r w:rsidRPr="00933201">
        <w:rPr>
          <w:rFonts w:ascii="Poppins" w:hAnsi="Poppins" w:cs="Poppins"/>
          <w:sz w:val="20"/>
          <w:szCs w:val="20"/>
        </w:rPr>
        <w:t>Experience in developing new analytical protocols (especially for SIMS) and/or sample preparation methodologies</w:t>
      </w:r>
    </w:p>
    <w:p w14:paraId="66BDE049" w14:textId="77777777" w:rsidR="00933201" w:rsidRPr="00933201" w:rsidRDefault="00933201" w:rsidP="00933201">
      <w:pPr>
        <w:pStyle w:val="ListParagraph"/>
        <w:numPr>
          <w:ilvl w:val="0"/>
          <w:numId w:val="10"/>
        </w:numPr>
        <w:spacing w:after="0" w:line="240" w:lineRule="auto"/>
        <w:rPr>
          <w:rFonts w:ascii="Poppins" w:hAnsi="Poppins" w:cs="Poppins"/>
          <w:sz w:val="20"/>
          <w:szCs w:val="20"/>
        </w:rPr>
      </w:pPr>
      <w:r w:rsidRPr="00933201">
        <w:rPr>
          <w:rFonts w:ascii="Poppins" w:hAnsi="Poppins" w:cs="Poppins"/>
          <w:sz w:val="20"/>
          <w:szCs w:val="20"/>
        </w:rPr>
        <w:t>Experience of decision-making, problem-solving, planning and organising</w:t>
      </w:r>
    </w:p>
    <w:p w14:paraId="1D523048" w14:textId="77777777" w:rsidR="00933201" w:rsidRPr="00933201" w:rsidRDefault="00933201" w:rsidP="00933201">
      <w:pPr>
        <w:pStyle w:val="ListParagraph"/>
        <w:numPr>
          <w:ilvl w:val="0"/>
          <w:numId w:val="10"/>
        </w:numPr>
        <w:spacing w:after="0" w:line="240" w:lineRule="auto"/>
        <w:rPr>
          <w:rFonts w:ascii="Poppins" w:hAnsi="Poppins" w:cs="Poppins"/>
          <w:sz w:val="20"/>
          <w:szCs w:val="20"/>
        </w:rPr>
      </w:pPr>
      <w:r w:rsidRPr="00933201">
        <w:rPr>
          <w:rFonts w:ascii="Poppins" w:hAnsi="Poppins" w:cs="Poppins"/>
          <w:sz w:val="20"/>
          <w:szCs w:val="20"/>
        </w:rPr>
        <w:t>The ability to be proactive and self-motivated, and to work successfully without supervision</w:t>
      </w:r>
    </w:p>
    <w:p w14:paraId="22D27875" w14:textId="168BCE3E" w:rsidR="006347EF" w:rsidRPr="00933201" w:rsidRDefault="00933201" w:rsidP="00933201">
      <w:pPr>
        <w:pStyle w:val="ListParagraph"/>
        <w:numPr>
          <w:ilvl w:val="0"/>
          <w:numId w:val="10"/>
        </w:numPr>
        <w:spacing w:after="0" w:line="240" w:lineRule="auto"/>
        <w:rPr>
          <w:rFonts w:ascii="Poppins" w:hAnsi="Poppins" w:cs="Poppins"/>
          <w:sz w:val="20"/>
          <w:szCs w:val="20"/>
        </w:rPr>
      </w:pPr>
      <w:r w:rsidRPr="00933201">
        <w:rPr>
          <w:rFonts w:ascii="Poppins" w:hAnsi="Poppins" w:cs="Poppins"/>
          <w:sz w:val="20"/>
          <w:szCs w:val="20"/>
        </w:rPr>
        <w:t>Embracing change: The ability to work adaptively and responsively as the research develops</w:t>
      </w:r>
      <w:bookmarkEnd w:id="0"/>
    </w:p>
    <w:p w14:paraId="359CA0C7" w14:textId="77777777" w:rsidR="006347EF" w:rsidRPr="00933201" w:rsidRDefault="006347EF" w:rsidP="006347EF">
      <w:pPr>
        <w:spacing w:line="252" w:lineRule="auto"/>
        <w:jc w:val="both"/>
        <w:rPr>
          <w:rFonts w:ascii="Poppins" w:hAnsi="Poppins" w:cs="Poppins"/>
          <w:b/>
          <w:bCs/>
          <w:color w:val="2F5496" w:themeColor="accent5" w:themeShade="BF"/>
          <w:sz w:val="20"/>
          <w:szCs w:val="20"/>
        </w:rPr>
      </w:pPr>
    </w:p>
    <w:p w14:paraId="109B0ED0" w14:textId="77777777" w:rsidR="005301E3" w:rsidRDefault="005301E3" w:rsidP="005301E3">
      <w:pPr>
        <w:spacing w:line="252" w:lineRule="auto"/>
        <w:jc w:val="both"/>
        <w:rPr>
          <w:rFonts w:ascii="Poppins" w:hAnsi="Poppins" w:cs="Poppins"/>
          <w:b/>
          <w:bCs/>
          <w:sz w:val="20"/>
        </w:rPr>
      </w:pPr>
    </w:p>
    <w:p w14:paraId="709FA426" w14:textId="77777777" w:rsidR="005301E3" w:rsidRDefault="005301E3" w:rsidP="005301E3">
      <w:pPr>
        <w:spacing w:line="252" w:lineRule="auto"/>
        <w:jc w:val="both"/>
        <w:rPr>
          <w:rFonts w:ascii="Poppins" w:hAnsi="Poppins" w:cs="Poppins"/>
          <w:b/>
          <w:bCs/>
          <w:sz w:val="20"/>
        </w:rPr>
      </w:pPr>
    </w:p>
    <w:p w14:paraId="5B9B98E3" w14:textId="77777777" w:rsidR="005301E3" w:rsidRDefault="005301E3" w:rsidP="005301E3">
      <w:pPr>
        <w:spacing w:line="252" w:lineRule="auto"/>
        <w:jc w:val="both"/>
        <w:rPr>
          <w:rFonts w:ascii="Poppins" w:hAnsi="Poppins" w:cs="Poppins"/>
          <w:b/>
          <w:bCs/>
          <w:sz w:val="20"/>
        </w:rPr>
      </w:pPr>
    </w:p>
    <w:p w14:paraId="273B8011" w14:textId="77777777" w:rsidR="005301E3" w:rsidRDefault="005301E3" w:rsidP="005301E3">
      <w:pPr>
        <w:spacing w:line="252" w:lineRule="auto"/>
        <w:jc w:val="both"/>
        <w:rPr>
          <w:rFonts w:ascii="Poppins" w:hAnsi="Poppins" w:cs="Poppins"/>
          <w:b/>
          <w:bCs/>
          <w:sz w:val="20"/>
        </w:rPr>
      </w:pPr>
    </w:p>
    <w:p w14:paraId="70E1DD13" w14:textId="77777777" w:rsidR="005301E3" w:rsidRDefault="005301E3" w:rsidP="005301E3">
      <w:pPr>
        <w:spacing w:line="252" w:lineRule="auto"/>
        <w:jc w:val="both"/>
        <w:rPr>
          <w:rFonts w:ascii="Poppins" w:hAnsi="Poppins" w:cs="Poppins"/>
          <w:b/>
          <w:bCs/>
          <w:sz w:val="20"/>
        </w:rPr>
      </w:pPr>
    </w:p>
    <w:p w14:paraId="0DADC163" w14:textId="77777777" w:rsidR="005301E3" w:rsidRDefault="005301E3" w:rsidP="005301E3">
      <w:pPr>
        <w:spacing w:line="252" w:lineRule="auto"/>
        <w:jc w:val="both"/>
        <w:rPr>
          <w:rFonts w:ascii="Poppins" w:hAnsi="Poppins" w:cs="Poppins"/>
          <w:b/>
          <w:bCs/>
          <w:sz w:val="20"/>
        </w:rPr>
      </w:pPr>
    </w:p>
    <w:p w14:paraId="1049989C" w14:textId="77777777" w:rsidR="005301E3" w:rsidRDefault="005301E3" w:rsidP="005301E3">
      <w:pPr>
        <w:spacing w:line="252" w:lineRule="auto"/>
        <w:jc w:val="both"/>
        <w:rPr>
          <w:rFonts w:ascii="Poppins" w:hAnsi="Poppins" w:cs="Poppins"/>
          <w:b/>
          <w:bCs/>
          <w:sz w:val="20"/>
        </w:rPr>
      </w:pPr>
    </w:p>
    <w:p w14:paraId="5CB5567B" w14:textId="77777777" w:rsidR="005301E3" w:rsidRDefault="005301E3" w:rsidP="005301E3">
      <w:pPr>
        <w:spacing w:line="252" w:lineRule="auto"/>
        <w:jc w:val="both"/>
        <w:rPr>
          <w:rFonts w:ascii="Poppins" w:hAnsi="Poppins" w:cs="Poppins"/>
          <w:b/>
          <w:bCs/>
          <w:sz w:val="20"/>
        </w:rPr>
      </w:pPr>
    </w:p>
    <w:p w14:paraId="6EB0987D" w14:textId="77777777" w:rsidR="005301E3" w:rsidRDefault="005301E3" w:rsidP="005301E3">
      <w:pPr>
        <w:spacing w:line="252" w:lineRule="auto"/>
        <w:jc w:val="both"/>
        <w:rPr>
          <w:rFonts w:ascii="Poppins" w:hAnsi="Poppins" w:cs="Poppins"/>
          <w:b/>
          <w:bCs/>
          <w:sz w:val="20"/>
        </w:rPr>
      </w:pPr>
    </w:p>
    <w:p w14:paraId="32B8B018" w14:textId="77777777" w:rsidR="00933201" w:rsidRDefault="00933201" w:rsidP="00C73634">
      <w:pPr>
        <w:jc w:val="both"/>
        <w:rPr>
          <w:rFonts w:ascii="Poppins" w:hAnsi="Poppins" w:cs="Poppins"/>
          <w:b/>
          <w:bCs/>
          <w:sz w:val="20"/>
        </w:rPr>
      </w:pPr>
    </w:p>
    <w:p w14:paraId="1E22583D" w14:textId="6FA54799" w:rsidR="005301E3" w:rsidRPr="00933201" w:rsidRDefault="005301E3" w:rsidP="00C73634">
      <w:pPr>
        <w:jc w:val="both"/>
        <w:rPr>
          <w:rFonts w:ascii="Poppins" w:hAnsi="Poppins" w:cs="Poppins"/>
          <w:b/>
          <w:bCs/>
          <w:sz w:val="20"/>
          <w:szCs w:val="20"/>
        </w:rPr>
      </w:pPr>
      <w:r w:rsidRPr="00933201">
        <w:rPr>
          <w:rFonts w:ascii="Poppins" w:hAnsi="Poppins" w:cs="Poppins"/>
          <w:b/>
          <w:bCs/>
          <w:sz w:val="20"/>
          <w:szCs w:val="20"/>
        </w:rPr>
        <w:lastRenderedPageBreak/>
        <w:t xml:space="preserve">About the Unit </w:t>
      </w:r>
    </w:p>
    <w:p w14:paraId="5D221B51" w14:textId="77777777" w:rsidR="005301E3" w:rsidRPr="00933201" w:rsidRDefault="005301E3" w:rsidP="005301E3">
      <w:pPr>
        <w:spacing w:line="252" w:lineRule="auto"/>
        <w:jc w:val="both"/>
        <w:rPr>
          <w:rFonts w:ascii="Poppins" w:hAnsi="Poppins" w:cs="Poppins"/>
          <w:b/>
          <w:bCs/>
          <w:sz w:val="20"/>
          <w:szCs w:val="20"/>
        </w:rPr>
      </w:pPr>
    </w:p>
    <w:p w14:paraId="269FE9DD" w14:textId="77777777" w:rsidR="005301E3" w:rsidRPr="00933201" w:rsidRDefault="005301E3" w:rsidP="005301E3">
      <w:pPr>
        <w:jc w:val="both"/>
        <w:rPr>
          <w:rFonts w:ascii="Poppins" w:hAnsi="Poppins" w:cs="Poppins"/>
          <w:i/>
          <w:iCs/>
          <w:sz w:val="20"/>
          <w:szCs w:val="20"/>
        </w:rPr>
      </w:pPr>
      <w:r w:rsidRPr="00933201">
        <w:rPr>
          <w:rFonts w:ascii="Poppins" w:hAnsi="Poppins" w:cs="Poppins"/>
          <w:i/>
          <w:iCs/>
          <w:sz w:val="20"/>
          <w:szCs w:val="20"/>
        </w:rPr>
        <w:t xml:space="preserve">“We aspire to be world leaders in inclusive, innovative and high impact STEM teaching and research, equipping learners, employers and society with the capabilities to meet tomorrow’s challenges” </w:t>
      </w:r>
    </w:p>
    <w:p w14:paraId="1AF943AE" w14:textId="77777777" w:rsidR="005301E3" w:rsidRPr="00933201" w:rsidRDefault="005301E3" w:rsidP="005301E3">
      <w:pPr>
        <w:spacing w:line="252" w:lineRule="auto"/>
        <w:jc w:val="both"/>
        <w:rPr>
          <w:rFonts w:ascii="Poppins" w:hAnsi="Poppins" w:cs="Poppins"/>
          <w:i/>
          <w:iCs/>
          <w:sz w:val="20"/>
          <w:szCs w:val="20"/>
        </w:rPr>
      </w:pPr>
    </w:p>
    <w:p w14:paraId="5FDB849F" w14:textId="77777777" w:rsidR="005301E3" w:rsidRPr="00933201" w:rsidRDefault="005301E3" w:rsidP="005301E3">
      <w:pPr>
        <w:jc w:val="both"/>
        <w:rPr>
          <w:rFonts w:ascii="Poppins" w:hAnsi="Poppins" w:cs="Poppins"/>
          <w:sz w:val="20"/>
          <w:szCs w:val="20"/>
        </w:rPr>
      </w:pPr>
      <w:r w:rsidRPr="00933201">
        <w:rPr>
          <w:rFonts w:ascii="Poppins" w:hAnsi="Poppins" w:cs="Poppins"/>
          <w:sz w:val="20"/>
          <w:szCs w:val="20"/>
        </w:rPr>
        <w:t xml:space="preserve">The Faculty of STEM consists of 2500 staff including 1,800 Associate Lecturers. The </w:t>
      </w:r>
      <w:proofErr w:type="gramStart"/>
      <w:r w:rsidRPr="00933201">
        <w:rPr>
          <w:rFonts w:ascii="Poppins" w:hAnsi="Poppins" w:cs="Poppins"/>
          <w:sz w:val="20"/>
          <w:szCs w:val="20"/>
        </w:rPr>
        <w:t>Faculty</w:t>
      </w:r>
      <w:proofErr w:type="gramEnd"/>
      <w:r w:rsidRPr="00933201">
        <w:rPr>
          <w:rFonts w:ascii="Poppins" w:hAnsi="Poppins" w:cs="Poppins"/>
          <w:sz w:val="20"/>
          <w:szCs w:val="20"/>
        </w:rPr>
        <w:t xml:space="preserve"> delivers over 185 modules across undergraduate and postgraduate curriculum, supporting nearly 19,000 students (full time equivalents) which is 29% of the OU total. </w:t>
      </w:r>
    </w:p>
    <w:p w14:paraId="6D0F8C1D" w14:textId="77777777" w:rsidR="005301E3" w:rsidRPr="00933201" w:rsidRDefault="005301E3" w:rsidP="005301E3">
      <w:pPr>
        <w:spacing w:line="252" w:lineRule="auto"/>
        <w:jc w:val="both"/>
        <w:rPr>
          <w:rFonts w:ascii="Poppins" w:hAnsi="Poppins" w:cs="Poppins"/>
          <w:sz w:val="20"/>
          <w:szCs w:val="20"/>
        </w:rPr>
      </w:pPr>
    </w:p>
    <w:p w14:paraId="037BB097" w14:textId="77777777" w:rsidR="005301E3" w:rsidRPr="00933201" w:rsidRDefault="005301E3" w:rsidP="005301E3">
      <w:pPr>
        <w:jc w:val="both"/>
        <w:rPr>
          <w:rFonts w:ascii="Poppins" w:hAnsi="Poppins" w:cs="Poppins"/>
          <w:sz w:val="20"/>
          <w:szCs w:val="20"/>
        </w:rPr>
      </w:pPr>
      <w:r w:rsidRPr="00933201">
        <w:rPr>
          <w:rFonts w:ascii="Poppins" w:hAnsi="Poppins" w:cs="Poppins"/>
          <w:sz w:val="20"/>
          <w:szCs w:val="20"/>
        </w:rPr>
        <w:t xml:space="preserve">The </w:t>
      </w:r>
      <w:proofErr w:type="gramStart"/>
      <w:r w:rsidRPr="00933201">
        <w:rPr>
          <w:rFonts w:ascii="Poppins" w:hAnsi="Poppins" w:cs="Poppins"/>
          <w:sz w:val="20"/>
          <w:szCs w:val="20"/>
        </w:rPr>
        <w:t>Faculty</w:t>
      </w:r>
      <w:proofErr w:type="gramEnd"/>
      <w:r w:rsidRPr="00933201">
        <w:rPr>
          <w:rFonts w:ascii="Poppins" w:hAnsi="Poppins" w:cs="Poppins"/>
          <w:sz w:val="20"/>
          <w:szCs w:val="20"/>
        </w:rPr>
        <w:t xml:space="preserve"> generates more research income (circa £17M) than any other Faculty in the University, supported by a comprehensive laboratory infrastructure. </w:t>
      </w:r>
    </w:p>
    <w:p w14:paraId="11D23719" w14:textId="77777777" w:rsidR="005301E3" w:rsidRPr="00933201" w:rsidRDefault="005301E3" w:rsidP="005301E3">
      <w:pPr>
        <w:spacing w:line="252" w:lineRule="auto"/>
        <w:jc w:val="both"/>
        <w:rPr>
          <w:rFonts w:ascii="Poppins" w:hAnsi="Poppins" w:cs="Poppins"/>
          <w:sz w:val="20"/>
          <w:szCs w:val="20"/>
        </w:rPr>
      </w:pPr>
    </w:p>
    <w:p w14:paraId="061FF7B6" w14:textId="77777777" w:rsidR="005301E3" w:rsidRPr="00933201" w:rsidRDefault="005301E3" w:rsidP="005301E3">
      <w:pPr>
        <w:jc w:val="both"/>
        <w:rPr>
          <w:rFonts w:ascii="Poppins" w:hAnsi="Poppins" w:cs="Poppins"/>
          <w:sz w:val="20"/>
          <w:szCs w:val="20"/>
        </w:rPr>
      </w:pPr>
      <w:r w:rsidRPr="00933201">
        <w:rPr>
          <w:rFonts w:ascii="Poppins" w:hAnsi="Poppins" w:cs="Poppins"/>
          <w:sz w:val="20"/>
          <w:szCs w:val="20"/>
        </w:rPr>
        <w:t xml:space="preserve">We are proud of our distinctive values and capabilities underpinning our aspiration: </w:t>
      </w:r>
    </w:p>
    <w:p w14:paraId="19ED7311" w14:textId="77777777" w:rsidR="005301E3" w:rsidRPr="00933201" w:rsidRDefault="005301E3" w:rsidP="005301E3">
      <w:pPr>
        <w:spacing w:line="252" w:lineRule="auto"/>
        <w:jc w:val="both"/>
        <w:rPr>
          <w:rFonts w:ascii="Poppins" w:hAnsi="Poppins" w:cs="Poppins"/>
          <w:sz w:val="20"/>
          <w:szCs w:val="20"/>
        </w:rPr>
      </w:pPr>
    </w:p>
    <w:p w14:paraId="2FC4B4FF" w14:textId="286070E2" w:rsidR="005301E3" w:rsidRPr="00933201" w:rsidRDefault="005301E3" w:rsidP="005301E3">
      <w:pPr>
        <w:jc w:val="both"/>
        <w:rPr>
          <w:rFonts w:ascii="Poppins" w:hAnsi="Poppins" w:cs="Poppins"/>
          <w:i/>
          <w:iCs/>
          <w:sz w:val="20"/>
          <w:szCs w:val="20"/>
        </w:rPr>
      </w:pPr>
      <w:r w:rsidRPr="00933201">
        <w:rPr>
          <w:rFonts w:ascii="Poppins" w:hAnsi="Poppins" w:cs="Poppins"/>
          <w:i/>
          <w:iCs/>
          <w:sz w:val="20"/>
          <w:szCs w:val="20"/>
        </w:rPr>
        <w:t xml:space="preserve">We are inclusive: </w:t>
      </w:r>
    </w:p>
    <w:p w14:paraId="7B645C28" w14:textId="77777777" w:rsidR="005301E3" w:rsidRPr="00933201" w:rsidRDefault="005301E3" w:rsidP="005301E3">
      <w:pPr>
        <w:pStyle w:val="ListParagraph"/>
        <w:numPr>
          <w:ilvl w:val="0"/>
          <w:numId w:val="7"/>
        </w:numPr>
        <w:spacing w:after="0" w:line="252" w:lineRule="auto"/>
        <w:jc w:val="both"/>
        <w:rPr>
          <w:rFonts w:ascii="Poppins" w:hAnsi="Poppins" w:cs="Poppins"/>
          <w:sz w:val="20"/>
          <w:szCs w:val="20"/>
        </w:rPr>
      </w:pPr>
      <w:r w:rsidRPr="00933201">
        <w:rPr>
          <w:rFonts w:ascii="Poppins" w:hAnsi="Poppins" w:cs="Poppins"/>
          <w:sz w:val="20"/>
          <w:szCs w:val="20"/>
        </w:rPr>
        <w:t xml:space="preserve">We transform people’s lives, ensuring STEM education is openly accessible to many thousands of students from diverse backgrounds – our students express high satisfaction with their study experience. </w:t>
      </w:r>
    </w:p>
    <w:p w14:paraId="54307539" w14:textId="77777777" w:rsidR="005301E3" w:rsidRPr="00933201" w:rsidRDefault="005301E3" w:rsidP="005301E3">
      <w:pPr>
        <w:pStyle w:val="ListParagraph"/>
        <w:numPr>
          <w:ilvl w:val="0"/>
          <w:numId w:val="7"/>
        </w:numPr>
        <w:spacing w:line="252" w:lineRule="auto"/>
        <w:jc w:val="both"/>
        <w:rPr>
          <w:rFonts w:ascii="Poppins" w:hAnsi="Poppins" w:cs="Poppins"/>
          <w:sz w:val="20"/>
          <w:szCs w:val="20"/>
        </w:rPr>
      </w:pPr>
      <w:r w:rsidRPr="00933201">
        <w:rPr>
          <w:rFonts w:ascii="Poppins" w:hAnsi="Poppins" w:cs="Poppins"/>
          <w:sz w:val="20"/>
          <w:szCs w:val="20"/>
        </w:rPr>
        <w:t xml:space="preserve">We engage the public in exciting citizen science and engineering, including through free open educational resources, multi-platform broadcasting, outreach to inspire the next generation and with programmes to encourage more women into STEM. </w:t>
      </w:r>
    </w:p>
    <w:p w14:paraId="620DEDF0" w14:textId="77777777" w:rsidR="005301E3" w:rsidRPr="00933201" w:rsidRDefault="005301E3" w:rsidP="005301E3">
      <w:pPr>
        <w:jc w:val="both"/>
        <w:rPr>
          <w:rFonts w:ascii="Poppins" w:hAnsi="Poppins" w:cs="Poppins"/>
          <w:sz w:val="20"/>
          <w:szCs w:val="20"/>
        </w:rPr>
      </w:pPr>
      <w:r w:rsidRPr="00933201">
        <w:rPr>
          <w:rFonts w:ascii="Poppins" w:hAnsi="Poppins" w:cs="Poppins"/>
          <w:i/>
          <w:iCs/>
          <w:sz w:val="20"/>
          <w:szCs w:val="20"/>
        </w:rPr>
        <w:t xml:space="preserve">We are highly innovative: </w:t>
      </w:r>
    </w:p>
    <w:p w14:paraId="4B6DEF0C" w14:textId="77777777" w:rsidR="005301E3" w:rsidRPr="00933201" w:rsidRDefault="005301E3" w:rsidP="005301E3">
      <w:pPr>
        <w:pStyle w:val="ListParagraph"/>
        <w:numPr>
          <w:ilvl w:val="0"/>
          <w:numId w:val="8"/>
        </w:numPr>
        <w:spacing w:after="0" w:line="252" w:lineRule="auto"/>
        <w:jc w:val="both"/>
        <w:rPr>
          <w:rFonts w:ascii="Poppins" w:hAnsi="Poppins" w:cs="Poppins"/>
          <w:sz w:val="20"/>
          <w:szCs w:val="20"/>
        </w:rPr>
      </w:pPr>
      <w:r w:rsidRPr="00933201">
        <w:rPr>
          <w:rFonts w:ascii="Poppins" w:hAnsi="Poppins" w:cs="Poppins"/>
          <w:sz w:val="20"/>
          <w:szCs w:val="20"/>
        </w:rPr>
        <w:t xml:space="preserve">We are at the forefront of innovative developments in teaching practical science and engineering at a distance, through simulated and remote access laboratories and practical experimentation. </w:t>
      </w:r>
    </w:p>
    <w:p w14:paraId="5378778D" w14:textId="77777777" w:rsidR="005301E3" w:rsidRPr="00933201" w:rsidRDefault="005301E3" w:rsidP="005301E3">
      <w:pPr>
        <w:pStyle w:val="ListParagraph"/>
        <w:numPr>
          <w:ilvl w:val="0"/>
          <w:numId w:val="8"/>
        </w:numPr>
        <w:spacing w:line="240" w:lineRule="auto"/>
        <w:jc w:val="both"/>
        <w:rPr>
          <w:rFonts w:ascii="Poppins" w:hAnsi="Poppins" w:cs="Poppins"/>
          <w:sz w:val="20"/>
          <w:szCs w:val="20"/>
        </w:rPr>
      </w:pPr>
      <w:r w:rsidRPr="00933201">
        <w:rPr>
          <w:rFonts w:ascii="Poppins" w:hAnsi="Poppins" w:cs="Poppins"/>
          <w:sz w:val="20"/>
          <w:szCs w:val="20"/>
        </w:rPr>
        <w:t xml:space="preserve">Our high-quality teaching and curriculum are informed by world-leading research, strong links with professional bodies and communities of practitioners, as well as by scholarship focused on continuously improving our STEM pedagogy. </w:t>
      </w:r>
    </w:p>
    <w:p w14:paraId="4F8F2E0B" w14:textId="77777777" w:rsidR="005301E3" w:rsidRPr="00933201" w:rsidRDefault="005301E3" w:rsidP="005301E3">
      <w:pPr>
        <w:jc w:val="both"/>
        <w:rPr>
          <w:rFonts w:ascii="Poppins" w:hAnsi="Poppins" w:cs="Poppins"/>
          <w:sz w:val="20"/>
          <w:szCs w:val="20"/>
        </w:rPr>
      </w:pPr>
      <w:r w:rsidRPr="00933201">
        <w:rPr>
          <w:rFonts w:ascii="Poppins" w:hAnsi="Poppins" w:cs="Poppins"/>
          <w:i/>
          <w:iCs/>
          <w:sz w:val="20"/>
          <w:szCs w:val="20"/>
        </w:rPr>
        <w:t xml:space="preserve">We deliver significant social and economic impact: </w:t>
      </w:r>
    </w:p>
    <w:p w14:paraId="42E64353" w14:textId="77777777" w:rsidR="005301E3" w:rsidRPr="00933201" w:rsidRDefault="005301E3" w:rsidP="005301E3">
      <w:pPr>
        <w:pStyle w:val="ListParagraph"/>
        <w:numPr>
          <w:ilvl w:val="0"/>
          <w:numId w:val="8"/>
        </w:numPr>
        <w:spacing w:after="0" w:line="252" w:lineRule="auto"/>
        <w:jc w:val="both"/>
        <w:rPr>
          <w:rFonts w:ascii="Poppins" w:hAnsi="Poppins" w:cs="Poppins"/>
          <w:sz w:val="20"/>
          <w:szCs w:val="20"/>
        </w:rPr>
      </w:pPr>
      <w:r w:rsidRPr="00933201">
        <w:rPr>
          <w:rFonts w:ascii="Poppins" w:hAnsi="Poppins" w:cs="Poppins"/>
          <w:sz w:val="20"/>
          <w:szCs w:val="20"/>
        </w:rPr>
        <w:t xml:space="preserve">We provide STEM higher education at a scale and reach unsurpassed in the UK, with a sizeable international reach and further growth potential. </w:t>
      </w:r>
    </w:p>
    <w:p w14:paraId="16B18D23" w14:textId="77777777" w:rsidR="005301E3" w:rsidRPr="00933201" w:rsidRDefault="005301E3" w:rsidP="005301E3">
      <w:pPr>
        <w:pStyle w:val="ListParagraph"/>
        <w:numPr>
          <w:ilvl w:val="0"/>
          <w:numId w:val="8"/>
        </w:numPr>
        <w:spacing w:line="252" w:lineRule="auto"/>
        <w:jc w:val="both"/>
        <w:rPr>
          <w:rFonts w:ascii="Poppins" w:hAnsi="Poppins" w:cs="Poppins"/>
          <w:sz w:val="20"/>
          <w:szCs w:val="20"/>
        </w:rPr>
      </w:pPr>
      <w:r w:rsidRPr="00933201">
        <w:rPr>
          <w:rFonts w:ascii="Poppins" w:hAnsi="Poppins" w:cs="Poppins"/>
          <w:sz w:val="20"/>
          <w:szCs w:val="20"/>
        </w:rPr>
        <w:t xml:space="preserve">We inject transferable STEM skills and knowledge direct into the workplace for immediate employee and employer benefit, as students combine study while working. </w:t>
      </w:r>
    </w:p>
    <w:p w14:paraId="34804438" w14:textId="77777777" w:rsidR="005301E3" w:rsidRPr="00933201" w:rsidRDefault="005301E3" w:rsidP="005301E3">
      <w:pPr>
        <w:pStyle w:val="ListParagraph"/>
        <w:numPr>
          <w:ilvl w:val="0"/>
          <w:numId w:val="8"/>
        </w:numPr>
        <w:spacing w:after="0" w:line="252" w:lineRule="auto"/>
        <w:jc w:val="both"/>
        <w:rPr>
          <w:rFonts w:ascii="Poppins" w:hAnsi="Poppins" w:cs="Poppins"/>
          <w:sz w:val="20"/>
          <w:szCs w:val="20"/>
        </w:rPr>
      </w:pPr>
      <w:r w:rsidRPr="00933201">
        <w:rPr>
          <w:rFonts w:ascii="Poppins" w:hAnsi="Poppins" w:cs="Poppins"/>
          <w:sz w:val="20"/>
          <w:szCs w:val="20"/>
        </w:rPr>
        <w:t xml:space="preserve">The employability value of our courses is underpinned by accreditation from leading STEM Professional Bodies and Learned Societies, as well as partnerships and sponsorship with leading employers. </w:t>
      </w:r>
    </w:p>
    <w:p w14:paraId="37C5DD47" w14:textId="77777777" w:rsidR="005301E3" w:rsidRPr="00933201" w:rsidRDefault="005301E3" w:rsidP="005301E3">
      <w:pPr>
        <w:pStyle w:val="ListParagraph"/>
        <w:numPr>
          <w:ilvl w:val="0"/>
          <w:numId w:val="8"/>
        </w:numPr>
        <w:spacing w:line="240" w:lineRule="auto"/>
        <w:jc w:val="both"/>
        <w:rPr>
          <w:rFonts w:ascii="Poppins" w:hAnsi="Poppins" w:cs="Poppins"/>
          <w:sz w:val="20"/>
          <w:szCs w:val="20"/>
        </w:rPr>
      </w:pPr>
      <w:r w:rsidRPr="00933201">
        <w:rPr>
          <w:rFonts w:ascii="Poppins" w:hAnsi="Poppins" w:cs="Poppins"/>
          <w:sz w:val="20"/>
          <w:szCs w:val="20"/>
        </w:rPr>
        <w:t xml:space="preserve">Our high quality, applied and academically relevant teaching and research addresses real-world issues, delivering impact for industry and society, including addressing pressing STEM skill-shortages across the UK. </w:t>
      </w:r>
    </w:p>
    <w:p w14:paraId="5ED2B035" w14:textId="77777777" w:rsidR="005301E3" w:rsidRPr="00933201" w:rsidRDefault="005301E3" w:rsidP="005301E3">
      <w:pPr>
        <w:spacing w:line="252" w:lineRule="auto"/>
        <w:jc w:val="both"/>
        <w:rPr>
          <w:rFonts w:ascii="Poppins" w:hAnsi="Poppins" w:cs="Poppins"/>
          <w:sz w:val="20"/>
          <w:szCs w:val="20"/>
        </w:rPr>
      </w:pPr>
    </w:p>
    <w:p w14:paraId="3CC6CAD4" w14:textId="77777777" w:rsidR="005301E3" w:rsidRPr="00933201" w:rsidRDefault="005301E3" w:rsidP="005301E3">
      <w:pPr>
        <w:spacing w:before="120"/>
        <w:jc w:val="both"/>
        <w:rPr>
          <w:rFonts w:ascii="Poppins" w:hAnsi="Poppins" w:cs="Poppins"/>
          <w:b/>
          <w:bCs/>
          <w:sz w:val="20"/>
          <w:szCs w:val="20"/>
        </w:rPr>
      </w:pPr>
      <w:r w:rsidRPr="00933201">
        <w:rPr>
          <w:rFonts w:ascii="Poppins" w:hAnsi="Poppins" w:cs="Poppins"/>
          <w:b/>
          <w:bCs/>
          <w:sz w:val="20"/>
          <w:szCs w:val="20"/>
        </w:rPr>
        <w:lastRenderedPageBreak/>
        <w:t xml:space="preserve">School of Physical Sciences </w:t>
      </w:r>
    </w:p>
    <w:p w14:paraId="5671D78C" w14:textId="77777777" w:rsidR="005301E3" w:rsidRPr="00933201" w:rsidRDefault="005301E3" w:rsidP="005301E3">
      <w:pPr>
        <w:spacing w:line="252" w:lineRule="auto"/>
        <w:jc w:val="both"/>
        <w:rPr>
          <w:rFonts w:ascii="Poppins" w:hAnsi="Poppins" w:cs="Poppins"/>
          <w:sz w:val="20"/>
          <w:szCs w:val="20"/>
        </w:rPr>
      </w:pPr>
    </w:p>
    <w:p w14:paraId="5099111A" w14:textId="30B9ECA8" w:rsidR="005301E3" w:rsidRPr="00933201" w:rsidRDefault="005301E3" w:rsidP="005301E3">
      <w:pPr>
        <w:jc w:val="both"/>
        <w:rPr>
          <w:rFonts w:ascii="Poppins" w:hAnsi="Poppins" w:cs="Poppins"/>
          <w:sz w:val="20"/>
          <w:szCs w:val="20"/>
        </w:rPr>
      </w:pPr>
      <w:r w:rsidRPr="00933201">
        <w:rPr>
          <w:rFonts w:ascii="Poppins" w:hAnsi="Poppins" w:cs="Poppins"/>
          <w:sz w:val="20"/>
          <w:szCs w:val="20"/>
        </w:rPr>
        <w:t xml:space="preserve">The School of Physical Sciences is a lively and innovative community of approximately 90 academic and research staff and 65 PhD students, mostly based in Milton Keynes. Our curriculum is supported by associate lecturer staff based all over the UK and Ireland; physics, astronomy and planetary sciences undergraduate modules are currently being studied by hundreds of students all over the world and we also contribute to introductory and interdisciplinary science modules which are studied by several thousand students each year. </w:t>
      </w:r>
    </w:p>
    <w:p w14:paraId="6830BC6F" w14:textId="77777777" w:rsidR="005301E3" w:rsidRPr="00933201" w:rsidRDefault="005301E3" w:rsidP="005301E3">
      <w:pPr>
        <w:spacing w:line="252" w:lineRule="auto"/>
        <w:jc w:val="both"/>
        <w:rPr>
          <w:rFonts w:ascii="Poppins" w:hAnsi="Poppins" w:cs="Poppins"/>
          <w:sz w:val="20"/>
          <w:szCs w:val="20"/>
        </w:rPr>
      </w:pPr>
    </w:p>
    <w:p w14:paraId="4AD145F2" w14:textId="77777777" w:rsidR="005301E3" w:rsidRPr="00933201" w:rsidRDefault="005301E3" w:rsidP="005301E3">
      <w:pPr>
        <w:jc w:val="both"/>
        <w:rPr>
          <w:rFonts w:ascii="Poppins" w:hAnsi="Poppins" w:cs="Poppins"/>
          <w:sz w:val="20"/>
          <w:szCs w:val="20"/>
        </w:rPr>
      </w:pPr>
      <w:r w:rsidRPr="00933201">
        <w:rPr>
          <w:rFonts w:ascii="Poppins" w:hAnsi="Poppins" w:cs="Poppins"/>
          <w:sz w:val="20"/>
          <w:szCs w:val="20"/>
        </w:rPr>
        <w:t xml:space="preserve">School members contribute to the Open University’s teaching on a large range of </w:t>
      </w:r>
      <w:proofErr w:type="gramStart"/>
      <w:r w:rsidRPr="00933201">
        <w:rPr>
          <w:rFonts w:ascii="Poppins" w:hAnsi="Poppins" w:cs="Poppins"/>
          <w:sz w:val="20"/>
          <w:szCs w:val="20"/>
        </w:rPr>
        <w:t>modules</w:t>
      </w:r>
      <w:proofErr w:type="gramEnd"/>
      <w:r w:rsidRPr="00933201">
        <w:rPr>
          <w:rFonts w:ascii="Poppins" w:hAnsi="Poppins" w:cs="Poppins"/>
          <w:sz w:val="20"/>
          <w:szCs w:val="20"/>
        </w:rPr>
        <w:t xml:space="preserve"> and we have been at the forefront of many innovations in distance education, including the award winning </w:t>
      </w:r>
      <w:proofErr w:type="spellStart"/>
      <w:r w:rsidRPr="00933201">
        <w:rPr>
          <w:rFonts w:ascii="Poppins" w:hAnsi="Poppins" w:cs="Poppins"/>
          <w:sz w:val="20"/>
          <w:szCs w:val="20"/>
        </w:rPr>
        <w:t>OpenSTEM</w:t>
      </w:r>
      <w:proofErr w:type="spellEnd"/>
      <w:r w:rsidRPr="00933201">
        <w:rPr>
          <w:rFonts w:ascii="Poppins" w:hAnsi="Poppins" w:cs="Poppins"/>
          <w:sz w:val="20"/>
          <w:szCs w:val="20"/>
        </w:rPr>
        <w:t xml:space="preserve"> Labs that feature the </w:t>
      </w:r>
      <w:proofErr w:type="spellStart"/>
      <w:r w:rsidRPr="00933201">
        <w:rPr>
          <w:rFonts w:ascii="Poppins" w:hAnsi="Poppins" w:cs="Poppins"/>
          <w:sz w:val="20"/>
          <w:szCs w:val="20"/>
        </w:rPr>
        <w:t>OpenScience</w:t>
      </w:r>
      <w:proofErr w:type="spellEnd"/>
      <w:r w:rsidRPr="00933201">
        <w:rPr>
          <w:rFonts w:ascii="Poppins" w:hAnsi="Poppins" w:cs="Poppins"/>
          <w:sz w:val="20"/>
          <w:szCs w:val="20"/>
        </w:rPr>
        <w:t xml:space="preserve"> Laboratory and the </w:t>
      </w:r>
      <w:proofErr w:type="spellStart"/>
      <w:r w:rsidRPr="00933201">
        <w:rPr>
          <w:rFonts w:ascii="Poppins" w:hAnsi="Poppins" w:cs="Poppins"/>
          <w:sz w:val="20"/>
          <w:szCs w:val="20"/>
        </w:rPr>
        <w:t>OpenScience</w:t>
      </w:r>
      <w:proofErr w:type="spellEnd"/>
      <w:r w:rsidRPr="00933201">
        <w:rPr>
          <w:rFonts w:ascii="Poppins" w:hAnsi="Poppins" w:cs="Poppins"/>
          <w:sz w:val="20"/>
          <w:szCs w:val="20"/>
        </w:rPr>
        <w:t xml:space="preserve"> Observatories. Our commitment to equality and diversity has been recognised by the award of “Juno Champion” status by the Institute of Physics and an Athena SWAN Silver Award. </w:t>
      </w:r>
    </w:p>
    <w:p w14:paraId="31C3289B" w14:textId="77777777" w:rsidR="005301E3" w:rsidRPr="00933201" w:rsidRDefault="005301E3" w:rsidP="005301E3">
      <w:pPr>
        <w:spacing w:line="252" w:lineRule="auto"/>
        <w:jc w:val="both"/>
        <w:rPr>
          <w:rFonts w:ascii="Poppins" w:hAnsi="Poppins" w:cs="Poppins"/>
          <w:sz w:val="20"/>
          <w:szCs w:val="20"/>
        </w:rPr>
      </w:pPr>
    </w:p>
    <w:p w14:paraId="5975381E" w14:textId="77777777" w:rsidR="005301E3" w:rsidRPr="00933201" w:rsidRDefault="005301E3" w:rsidP="005301E3">
      <w:pPr>
        <w:jc w:val="both"/>
        <w:rPr>
          <w:rFonts w:ascii="Poppins" w:hAnsi="Poppins" w:cs="Poppins"/>
          <w:sz w:val="20"/>
          <w:szCs w:val="20"/>
        </w:rPr>
      </w:pPr>
      <w:r w:rsidRPr="00933201">
        <w:rPr>
          <w:rFonts w:ascii="Poppins" w:hAnsi="Poppins" w:cs="Poppins"/>
          <w:sz w:val="20"/>
          <w:szCs w:val="20"/>
        </w:rPr>
        <w:t xml:space="preserve">We currently offer undergraduate qualifications in Physics, Mathematics and Physics, and Natural Sciences, with a named specialism astronomy and planetary science. We are in the process of refreshing the curriculum at Stage 3 and are in the process of obtaining University approval for an integrated </w:t>
      </w:r>
      <w:proofErr w:type="spellStart"/>
      <w:r w:rsidRPr="00933201">
        <w:rPr>
          <w:rFonts w:ascii="Poppins" w:hAnsi="Poppins" w:cs="Poppins"/>
          <w:sz w:val="20"/>
          <w:szCs w:val="20"/>
        </w:rPr>
        <w:t>MPhys</w:t>
      </w:r>
      <w:proofErr w:type="spellEnd"/>
      <w:r w:rsidRPr="00933201">
        <w:rPr>
          <w:rFonts w:ascii="Poppins" w:hAnsi="Poppins" w:cs="Poppins"/>
          <w:sz w:val="20"/>
          <w:szCs w:val="20"/>
        </w:rPr>
        <w:t xml:space="preserve">. At postgraduate level we offer an MSc in Space Science and Technology. </w:t>
      </w:r>
    </w:p>
    <w:p w14:paraId="4DC353B0" w14:textId="77777777" w:rsidR="005301E3" w:rsidRPr="00933201" w:rsidRDefault="005301E3" w:rsidP="005301E3">
      <w:pPr>
        <w:spacing w:line="252" w:lineRule="auto"/>
        <w:jc w:val="both"/>
        <w:rPr>
          <w:rFonts w:ascii="Poppins" w:hAnsi="Poppins" w:cs="Poppins"/>
          <w:sz w:val="20"/>
          <w:szCs w:val="20"/>
        </w:rPr>
      </w:pPr>
    </w:p>
    <w:p w14:paraId="00F6C3A0" w14:textId="77777777" w:rsidR="005301E3" w:rsidRPr="00933201" w:rsidRDefault="005301E3" w:rsidP="005301E3">
      <w:pPr>
        <w:jc w:val="both"/>
        <w:rPr>
          <w:rFonts w:ascii="Poppins" w:hAnsi="Poppins" w:cs="Poppins"/>
          <w:sz w:val="20"/>
          <w:szCs w:val="20"/>
        </w:rPr>
      </w:pPr>
      <w:r w:rsidRPr="00933201">
        <w:rPr>
          <w:rFonts w:ascii="Poppins" w:hAnsi="Poppins" w:cs="Poppins"/>
          <w:sz w:val="20"/>
          <w:szCs w:val="20"/>
        </w:rPr>
        <w:t xml:space="preserve">Research in the School of Physical Sciences is broadly aligned with the disciplines of Astronomy, Physics, Planetary and Space Sciences, Space Instrumentation and Physics Education. </w:t>
      </w:r>
    </w:p>
    <w:p w14:paraId="7AE53F91" w14:textId="77777777" w:rsidR="005301E3" w:rsidRPr="00933201" w:rsidRDefault="005301E3" w:rsidP="005301E3">
      <w:pPr>
        <w:spacing w:line="252" w:lineRule="auto"/>
        <w:jc w:val="both"/>
        <w:rPr>
          <w:rFonts w:ascii="Poppins" w:hAnsi="Poppins" w:cs="Poppins"/>
          <w:sz w:val="20"/>
          <w:szCs w:val="20"/>
        </w:rPr>
      </w:pPr>
    </w:p>
    <w:p w14:paraId="15BB73BF" w14:textId="77777777" w:rsidR="005301E3" w:rsidRPr="00933201" w:rsidRDefault="005301E3" w:rsidP="005301E3">
      <w:pPr>
        <w:spacing w:after="240"/>
        <w:jc w:val="both"/>
        <w:rPr>
          <w:rFonts w:ascii="Poppins" w:hAnsi="Poppins" w:cs="Poppins"/>
          <w:sz w:val="20"/>
          <w:szCs w:val="20"/>
        </w:rPr>
      </w:pPr>
      <w:r w:rsidRPr="00933201">
        <w:rPr>
          <w:rFonts w:ascii="Poppins" w:hAnsi="Poppins" w:cs="Poppins"/>
          <w:sz w:val="20"/>
          <w:szCs w:val="20"/>
        </w:rPr>
        <w:t xml:space="preserve">We are at the forefront of Physics Education Research in the UK. We use a range of quantitative and qualitative techniques to investigate the effectiveness of the teaching and learning of physics and astronomy, with a particular focus on higher and distance education. Our research interests encompass the full range of educational technologies, pedagogical methodologies and evaluative techniques that are required to support, sustain and improve the evidence-based teaching of physics. We have </w:t>
      </w:r>
      <w:proofErr w:type="gramStart"/>
      <w:r w:rsidRPr="00933201">
        <w:rPr>
          <w:rFonts w:ascii="Poppins" w:hAnsi="Poppins" w:cs="Poppins"/>
          <w:sz w:val="20"/>
          <w:szCs w:val="20"/>
        </w:rPr>
        <w:t>particular interests</w:t>
      </w:r>
      <w:proofErr w:type="gramEnd"/>
      <w:r w:rsidRPr="00933201">
        <w:rPr>
          <w:rFonts w:ascii="Poppins" w:hAnsi="Poppins" w:cs="Poppins"/>
          <w:sz w:val="20"/>
          <w:szCs w:val="20"/>
        </w:rPr>
        <w:t xml:space="preserve"> in: </w:t>
      </w:r>
    </w:p>
    <w:p w14:paraId="535416B7" w14:textId="77777777" w:rsidR="005301E3" w:rsidRPr="00933201" w:rsidRDefault="005301E3" w:rsidP="005301E3">
      <w:pPr>
        <w:pStyle w:val="ListParagraph"/>
        <w:numPr>
          <w:ilvl w:val="0"/>
          <w:numId w:val="8"/>
        </w:numPr>
        <w:spacing w:after="0" w:line="252" w:lineRule="auto"/>
        <w:jc w:val="both"/>
        <w:rPr>
          <w:rFonts w:ascii="Poppins" w:hAnsi="Poppins" w:cs="Poppins"/>
          <w:sz w:val="20"/>
          <w:szCs w:val="20"/>
        </w:rPr>
      </w:pPr>
      <w:r w:rsidRPr="00933201">
        <w:rPr>
          <w:rFonts w:ascii="Poppins" w:hAnsi="Poppins" w:cs="Poppins"/>
          <w:sz w:val="20"/>
          <w:szCs w:val="20"/>
        </w:rPr>
        <w:t xml:space="preserve">remote and online experimentation </w:t>
      </w:r>
    </w:p>
    <w:p w14:paraId="5BF855E4" w14:textId="77777777" w:rsidR="005301E3" w:rsidRPr="00933201" w:rsidRDefault="005301E3" w:rsidP="005301E3">
      <w:pPr>
        <w:pStyle w:val="ListParagraph"/>
        <w:numPr>
          <w:ilvl w:val="0"/>
          <w:numId w:val="8"/>
        </w:numPr>
        <w:spacing w:after="0" w:line="252" w:lineRule="auto"/>
        <w:jc w:val="both"/>
        <w:rPr>
          <w:rFonts w:ascii="Poppins" w:hAnsi="Poppins" w:cs="Poppins"/>
          <w:sz w:val="20"/>
          <w:szCs w:val="20"/>
        </w:rPr>
      </w:pPr>
      <w:r w:rsidRPr="00933201">
        <w:rPr>
          <w:rFonts w:ascii="Poppins" w:hAnsi="Poppins" w:cs="Poppins"/>
          <w:sz w:val="20"/>
          <w:szCs w:val="20"/>
        </w:rPr>
        <w:t xml:space="preserve">e-assessment and its links to learning </w:t>
      </w:r>
    </w:p>
    <w:p w14:paraId="6103E118" w14:textId="77777777" w:rsidR="005301E3" w:rsidRPr="00933201" w:rsidRDefault="005301E3" w:rsidP="005301E3">
      <w:pPr>
        <w:pStyle w:val="ListParagraph"/>
        <w:numPr>
          <w:ilvl w:val="0"/>
          <w:numId w:val="8"/>
        </w:numPr>
        <w:spacing w:after="0" w:line="252" w:lineRule="auto"/>
        <w:jc w:val="both"/>
        <w:rPr>
          <w:rFonts w:ascii="Poppins" w:hAnsi="Poppins" w:cs="Poppins"/>
          <w:sz w:val="20"/>
          <w:szCs w:val="20"/>
        </w:rPr>
      </w:pPr>
      <w:r w:rsidRPr="00933201">
        <w:rPr>
          <w:rFonts w:ascii="Poppins" w:hAnsi="Poppins" w:cs="Poppins"/>
          <w:sz w:val="20"/>
          <w:szCs w:val="20"/>
        </w:rPr>
        <w:t xml:space="preserve">development of concept inventories </w:t>
      </w:r>
    </w:p>
    <w:p w14:paraId="6CDF4AAE" w14:textId="77777777" w:rsidR="005301E3" w:rsidRPr="00933201" w:rsidRDefault="005301E3" w:rsidP="005301E3">
      <w:pPr>
        <w:pStyle w:val="ListParagraph"/>
        <w:numPr>
          <w:ilvl w:val="0"/>
          <w:numId w:val="8"/>
        </w:numPr>
        <w:spacing w:after="0" w:line="252" w:lineRule="auto"/>
        <w:jc w:val="both"/>
        <w:rPr>
          <w:rFonts w:ascii="Poppins" w:hAnsi="Poppins" w:cs="Poppins"/>
          <w:sz w:val="20"/>
          <w:szCs w:val="20"/>
        </w:rPr>
      </w:pPr>
      <w:r w:rsidRPr="00933201">
        <w:rPr>
          <w:rFonts w:ascii="Poppins" w:hAnsi="Poppins" w:cs="Poppins"/>
          <w:sz w:val="20"/>
          <w:szCs w:val="20"/>
        </w:rPr>
        <w:t xml:space="preserve">physics education in an open and distance learning environment </w:t>
      </w:r>
    </w:p>
    <w:p w14:paraId="4D40E3CE" w14:textId="77777777" w:rsidR="005301E3" w:rsidRPr="00933201" w:rsidRDefault="005301E3" w:rsidP="005301E3">
      <w:pPr>
        <w:pStyle w:val="ListParagraph"/>
        <w:numPr>
          <w:ilvl w:val="0"/>
          <w:numId w:val="8"/>
        </w:numPr>
        <w:spacing w:after="0" w:line="252" w:lineRule="auto"/>
        <w:jc w:val="both"/>
        <w:rPr>
          <w:rFonts w:ascii="Poppins" w:hAnsi="Poppins" w:cs="Poppins"/>
          <w:sz w:val="20"/>
          <w:szCs w:val="20"/>
        </w:rPr>
      </w:pPr>
      <w:r w:rsidRPr="00933201">
        <w:rPr>
          <w:rFonts w:ascii="Poppins" w:hAnsi="Poppins" w:cs="Poppins"/>
          <w:sz w:val="20"/>
          <w:szCs w:val="20"/>
        </w:rPr>
        <w:t xml:space="preserve">public engagement and physics outreach through a range of media </w:t>
      </w:r>
    </w:p>
    <w:p w14:paraId="4D703392" w14:textId="77777777" w:rsidR="005301E3" w:rsidRPr="00933201" w:rsidRDefault="005301E3" w:rsidP="005301E3">
      <w:pPr>
        <w:pStyle w:val="ListParagraph"/>
        <w:numPr>
          <w:ilvl w:val="0"/>
          <w:numId w:val="8"/>
        </w:numPr>
        <w:spacing w:line="240" w:lineRule="auto"/>
        <w:jc w:val="both"/>
        <w:rPr>
          <w:rFonts w:ascii="Poppins" w:hAnsi="Poppins" w:cs="Poppins"/>
          <w:sz w:val="20"/>
          <w:szCs w:val="20"/>
        </w:rPr>
      </w:pPr>
      <w:r w:rsidRPr="00933201">
        <w:rPr>
          <w:rFonts w:ascii="Poppins" w:hAnsi="Poppins" w:cs="Poppins"/>
          <w:sz w:val="20"/>
          <w:szCs w:val="20"/>
        </w:rPr>
        <w:t xml:space="preserve">aspects of equality, diversity and inclusion in physics education. </w:t>
      </w:r>
    </w:p>
    <w:p w14:paraId="64774ACB" w14:textId="77777777" w:rsidR="005301E3" w:rsidRPr="00933201" w:rsidRDefault="005301E3" w:rsidP="005301E3">
      <w:pPr>
        <w:spacing w:line="252" w:lineRule="auto"/>
        <w:jc w:val="both"/>
        <w:rPr>
          <w:rFonts w:ascii="Poppins" w:hAnsi="Poppins" w:cs="Poppins"/>
          <w:sz w:val="20"/>
          <w:szCs w:val="20"/>
        </w:rPr>
      </w:pPr>
      <w:r w:rsidRPr="00933201">
        <w:rPr>
          <w:rFonts w:ascii="Poppins" w:hAnsi="Poppins" w:cs="Poppins"/>
          <w:sz w:val="20"/>
          <w:szCs w:val="20"/>
        </w:rPr>
        <w:t>In addition to formal education research, members of our School also undertake Scholarship of Teaching and Learning (</w:t>
      </w:r>
      <w:proofErr w:type="spellStart"/>
      <w:r w:rsidRPr="00933201">
        <w:rPr>
          <w:rFonts w:ascii="Poppins" w:hAnsi="Poppins" w:cs="Poppins"/>
          <w:sz w:val="20"/>
          <w:szCs w:val="20"/>
        </w:rPr>
        <w:t>SoTL</w:t>
      </w:r>
      <w:proofErr w:type="spellEnd"/>
      <w:r w:rsidRPr="00933201">
        <w:rPr>
          <w:rFonts w:ascii="Poppins" w:hAnsi="Poppins" w:cs="Poppins"/>
          <w:sz w:val="20"/>
          <w:szCs w:val="20"/>
        </w:rPr>
        <w:t xml:space="preserve">) to investigate the impact of teaching on students. We work in association with </w:t>
      </w:r>
      <w:proofErr w:type="spellStart"/>
      <w:r w:rsidRPr="00933201">
        <w:rPr>
          <w:rFonts w:ascii="Poppins" w:hAnsi="Poppins" w:cs="Poppins"/>
          <w:sz w:val="20"/>
          <w:szCs w:val="20"/>
        </w:rPr>
        <w:t>eSTEeM</w:t>
      </w:r>
      <w:proofErr w:type="spellEnd"/>
      <w:r w:rsidRPr="00933201">
        <w:rPr>
          <w:rFonts w:ascii="Poppins" w:hAnsi="Poppins" w:cs="Poppins"/>
          <w:sz w:val="20"/>
          <w:szCs w:val="20"/>
        </w:rPr>
        <w:t xml:space="preserve"> (the OU Centre for STEM Pedagogy) and the </w:t>
      </w:r>
      <w:proofErr w:type="spellStart"/>
      <w:r w:rsidRPr="00933201">
        <w:rPr>
          <w:rFonts w:ascii="Poppins" w:hAnsi="Poppins" w:cs="Poppins"/>
          <w:sz w:val="20"/>
          <w:szCs w:val="20"/>
        </w:rPr>
        <w:t>OpenSTEM</w:t>
      </w:r>
      <w:proofErr w:type="spellEnd"/>
      <w:r w:rsidRPr="00933201">
        <w:rPr>
          <w:rFonts w:ascii="Poppins" w:hAnsi="Poppins" w:cs="Poppins"/>
          <w:sz w:val="20"/>
          <w:szCs w:val="20"/>
        </w:rPr>
        <w:t xml:space="preserve"> Labs.</w:t>
      </w:r>
    </w:p>
    <w:p w14:paraId="59183E74" w14:textId="77777777" w:rsidR="005301E3" w:rsidRPr="00933201" w:rsidRDefault="005301E3" w:rsidP="005301E3">
      <w:pPr>
        <w:spacing w:line="252" w:lineRule="auto"/>
        <w:jc w:val="both"/>
        <w:rPr>
          <w:rFonts w:ascii="Poppins" w:hAnsi="Poppins" w:cs="Poppins"/>
          <w:sz w:val="20"/>
          <w:szCs w:val="20"/>
        </w:rPr>
      </w:pPr>
    </w:p>
    <w:p w14:paraId="4F7D3705" w14:textId="77777777" w:rsidR="005301E3" w:rsidRPr="00EC5C69" w:rsidRDefault="005301E3" w:rsidP="005301E3">
      <w:pPr>
        <w:spacing w:after="120"/>
        <w:jc w:val="both"/>
        <w:rPr>
          <w:rFonts w:ascii="Poppins" w:hAnsi="Poppins" w:cs="Poppins"/>
          <w:i/>
          <w:iCs/>
          <w:sz w:val="20"/>
          <w:szCs w:val="20"/>
        </w:rPr>
      </w:pPr>
      <w:r w:rsidRPr="00EC5C69">
        <w:rPr>
          <w:rFonts w:ascii="Poppins" w:hAnsi="Poppins" w:cs="Poppins"/>
          <w:i/>
          <w:iCs/>
          <w:sz w:val="20"/>
          <w:szCs w:val="20"/>
        </w:rPr>
        <w:t>The School of Physical Sciences is an enthusiastic and friendly group of Open University students and staff who carry out world-leading research and teaching in Astronomy, Physics, Physics Education, Planetary and Space Sciences, and Space Instrumentation.</w:t>
      </w:r>
    </w:p>
    <w:p w14:paraId="11B49C87" w14:textId="77777777" w:rsidR="005301E3" w:rsidRPr="00EC5C69" w:rsidRDefault="005301E3" w:rsidP="005301E3">
      <w:pPr>
        <w:spacing w:after="120"/>
        <w:jc w:val="both"/>
        <w:rPr>
          <w:rFonts w:ascii="Poppins" w:hAnsi="Poppins" w:cs="Poppins"/>
          <w:i/>
          <w:iCs/>
          <w:sz w:val="20"/>
          <w:szCs w:val="20"/>
        </w:rPr>
      </w:pPr>
      <w:r w:rsidRPr="00EC5C69">
        <w:rPr>
          <w:rFonts w:ascii="Poppins" w:hAnsi="Poppins" w:cs="Poppins"/>
          <w:i/>
          <w:iCs/>
          <w:sz w:val="20"/>
          <w:szCs w:val="20"/>
        </w:rPr>
        <w:t xml:space="preserve">We offer undergraduate modules and qualifications in Physics and in Astronomy and Planetary Science, as well as a taught </w:t>
      </w:r>
      <w:proofErr w:type="gramStart"/>
      <w:r w:rsidRPr="00EC5C69">
        <w:rPr>
          <w:rFonts w:ascii="Poppins" w:hAnsi="Poppins" w:cs="Poppins"/>
          <w:i/>
          <w:iCs/>
          <w:sz w:val="20"/>
          <w:szCs w:val="20"/>
        </w:rPr>
        <w:t>Masters</w:t>
      </w:r>
      <w:proofErr w:type="gramEnd"/>
      <w:r w:rsidRPr="00EC5C69">
        <w:rPr>
          <w:rFonts w:ascii="Poppins" w:hAnsi="Poppins" w:cs="Poppins"/>
          <w:i/>
          <w:iCs/>
          <w:sz w:val="20"/>
          <w:szCs w:val="20"/>
        </w:rPr>
        <w:t xml:space="preserve"> programme in Space Science and introductory and interdisciplinary science modules. We have been at the forefront of many innovations in distance education, including the award winning </w:t>
      </w:r>
      <w:proofErr w:type="spellStart"/>
      <w:r w:rsidRPr="00EC5C69">
        <w:rPr>
          <w:rFonts w:ascii="Poppins" w:hAnsi="Poppins" w:cs="Poppins"/>
          <w:i/>
          <w:iCs/>
          <w:sz w:val="20"/>
          <w:szCs w:val="20"/>
        </w:rPr>
        <w:t>OpenSTEM</w:t>
      </w:r>
      <w:proofErr w:type="spellEnd"/>
      <w:r w:rsidRPr="00EC5C69">
        <w:rPr>
          <w:rFonts w:ascii="Poppins" w:hAnsi="Poppins" w:cs="Poppins"/>
          <w:i/>
          <w:iCs/>
          <w:sz w:val="20"/>
          <w:szCs w:val="20"/>
        </w:rPr>
        <w:t xml:space="preserve"> Labs that feature the </w:t>
      </w:r>
      <w:proofErr w:type="spellStart"/>
      <w:r w:rsidRPr="00EC5C69">
        <w:rPr>
          <w:rFonts w:ascii="Poppins" w:hAnsi="Poppins" w:cs="Poppins"/>
          <w:i/>
          <w:iCs/>
          <w:sz w:val="20"/>
          <w:szCs w:val="20"/>
        </w:rPr>
        <w:t>OpenScience</w:t>
      </w:r>
      <w:proofErr w:type="spellEnd"/>
      <w:r w:rsidRPr="00EC5C69">
        <w:rPr>
          <w:rFonts w:ascii="Poppins" w:hAnsi="Poppins" w:cs="Poppins"/>
          <w:i/>
          <w:iCs/>
          <w:sz w:val="20"/>
          <w:szCs w:val="20"/>
        </w:rPr>
        <w:t xml:space="preserve"> Laboratory and the </w:t>
      </w:r>
      <w:proofErr w:type="spellStart"/>
      <w:r w:rsidRPr="00EC5C69">
        <w:rPr>
          <w:rFonts w:ascii="Poppins" w:hAnsi="Poppins" w:cs="Poppins"/>
          <w:i/>
          <w:iCs/>
          <w:sz w:val="20"/>
          <w:szCs w:val="20"/>
        </w:rPr>
        <w:t>OpenScience</w:t>
      </w:r>
      <w:proofErr w:type="spellEnd"/>
      <w:r w:rsidRPr="00EC5C69">
        <w:rPr>
          <w:rFonts w:ascii="Poppins" w:hAnsi="Poppins" w:cs="Poppins"/>
          <w:i/>
          <w:iCs/>
          <w:sz w:val="20"/>
          <w:szCs w:val="20"/>
        </w:rPr>
        <w:t xml:space="preserve"> Observatories. We undertake Scholarship for teaching and learning to underpin our teaching practice.</w:t>
      </w:r>
    </w:p>
    <w:p w14:paraId="58E5951F" w14:textId="77777777" w:rsidR="005301E3" w:rsidRPr="00EC5C69" w:rsidRDefault="005301E3" w:rsidP="005301E3">
      <w:pPr>
        <w:spacing w:after="120"/>
        <w:jc w:val="both"/>
        <w:rPr>
          <w:rFonts w:ascii="Poppins" w:hAnsi="Poppins" w:cs="Poppins"/>
          <w:i/>
          <w:iCs/>
          <w:sz w:val="20"/>
          <w:szCs w:val="20"/>
        </w:rPr>
      </w:pPr>
      <w:r w:rsidRPr="00EC5C69">
        <w:rPr>
          <w:rFonts w:ascii="Poppins" w:hAnsi="Poppins" w:cs="Poppins"/>
          <w:i/>
          <w:iCs/>
          <w:sz w:val="20"/>
          <w:szCs w:val="20"/>
        </w:rPr>
        <w:t xml:space="preserve">We offer opportunities to get involved in Outreach and Public Engagement. We also develop commercial and social enterprises as a means of maximising the impact of our academic and research activities. </w:t>
      </w:r>
    </w:p>
    <w:p w14:paraId="31FD34C8" w14:textId="34C27FF3" w:rsidR="005301E3" w:rsidRPr="00933201" w:rsidRDefault="005301E3" w:rsidP="005301E3">
      <w:pPr>
        <w:spacing w:after="240"/>
        <w:jc w:val="both"/>
        <w:rPr>
          <w:rFonts w:ascii="Poppins" w:hAnsi="Poppins" w:cs="Poppins"/>
          <w:i/>
          <w:iCs/>
          <w:sz w:val="20"/>
          <w:szCs w:val="20"/>
        </w:rPr>
      </w:pPr>
      <w:r w:rsidRPr="00EC5C69">
        <w:rPr>
          <w:rFonts w:ascii="Poppins" w:hAnsi="Poppins" w:cs="Poppins"/>
          <w:i/>
          <w:iCs/>
          <w:sz w:val="20"/>
          <w:szCs w:val="20"/>
        </w:rPr>
        <w:t>We are committed to the principles of equality, diversity and inclusion and have been recognised by the award of “Juno Champion” status by the Institute of Physics and an Athena SWAN Silver Award. We want to attract, develop, and retain individuals with different experiences, backgrounds and perspectives to maintain a diverse and supportive environment for us all to work and study in.  We welcome applications from those who may not see themselves typically represented within STEM communities.</w:t>
      </w:r>
    </w:p>
    <w:p w14:paraId="039C482D" w14:textId="77777777" w:rsidR="005301E3" w:rsidRDefault="005301E3" w:rsidP="005301E3">
      <w:pPr>
        <w:pStyle w:val="xxxmsonormal"/>
        <w:rPr>
          <w:rFonts w:ascii="Poppins" w:hAnsi="Poppins" w:cs="Poppins"/>
          <w:i/>
          <w:iCs/>
          <w:sz w:val="20"/>
          <w:szCs w:val="20"/>
        </w:rPr>
      </w:pPr>
      <w:r w:rsidRPr="00933201">
        <w:rPr>
          <w:rFonts w:ascii="Poppins" w:hAnsi="Poppins" w:cs="Poppins"/>
          <w:i/>
          <w:iCs/>
          <w:sz w:val="20"/>
          <w:szCs w:val="20"/>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933201">
        <w:rPr>
          <w:rFonts w:ascii="Times New Roman" w:hAnsi="Times New Roman" w:cs="Times New Roman"/>
          <w:i/>
          <w:iCs/>
          <w:sz w:val="20"/>
          <w:szCs w:val="20"/>
        </w:rPr>
        <w:t> </w:t>
      </w:r>
      <w:r w:rsidRPr="00933201">
        <w:rPr>
          <w:rFonts w:ascii="Poppins" w:hAnsi="Poppins" w:cs="Poppins"/>
          <w:i/>
          <w:iCs/>
          <w:sz w:val="20"/>
          <w:szCs w:val="20"/>
        </w:rPr>
        <w:t>We recognise that different people bring different perspectives, ideas, knowledge, and culture, and that this difference brings great strength.</w:t>
      </w:r>
      <w:r w:rsidRPr="00933201">
        <w:rPr>
          <w:rFonts w:ascii="Times New Roman" w:hAnsi="Times New Roman" w:cs="Times New Roman"/>
          <w:i/>
          <w:iCs/>
          <w:sz w:val="20"/>
          <w:szCs w:val="20"/>
        </w:rPr>
        <w:t> </w:t>
      </w:r>
      <w:r w:rsidRPr="00933201">
        <w:rPr>
          <w:rFonts w:ascii="Poppins" w:hAnsi="Poppins" w:cs="Poppins"/>
          <w:i/>
          <w:iCs/>
          <w:sz w:val="20"/>
          <w:szCs w:val="20"/>
        </w:rPr>
        <w:t xml:space="preserve">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3087FD17" w14:textId="77777777" w:rsidR="00933201" w:rsidRPr="00933201" w:rsidRDefault="00933201" w:rsidP="005301E3">
      <w:pPr>
        <w:pStyle w:val="xxxmsonormal"/>
        <w:rPr>
          <w:rFonts w:ascii="Poppins" w:hAnsi="Poppins" w:cs="Poppins"/>
          <w:sz w:val="20"/>
          <w:szCs w:val="20"/>
        </w:rPr>
      </w:pPr>
    </w:p>
    <w:p w14:paraId="5C5BEC3E" w14:textId="4D82F20C" w:rsidR="00933201" w:rsidRPr="00933201" w:rsidRDefault="005301E3" w:rsidP="005301E3">
      <w:pPr>
        <w:spacing w:after="160" w:line="259" w:lineRule="auto"/>
        <w:rPr>
          <w:rFonts w:cs="Arial"/>
          <w:b/>
          <w:bCs/>
          <w:noProof/>
          <w:u w:val="single"/>
        </w:rPr>
      </w:pPr>
      <w:r w:rsidRPr="009606CC">
        <w:rPr>
          <w:rFonts w:cs="Arial"/>
          <w:b/>
          <w:bCs/>
          <w:noProof/>
          <w:u w:val="single"/>
        </w:rPr>
        <w:drawing>
          <wp:anchor distT="0" distB="0" distL="114300" distR="114300" simplePos="0" relativeHeight="251659264" behindDoc="1" locked="0" layoutInCell="1" allowOverlap="1" wp14:anchorId="73B3FD8A" wp14:editId="617E22D0">
            <wp:simplePos x="0" y="0"/>
            <wp:positionH relativeFrom="page">
              <wp:align>center</wp:align>
            </wp:positionH>
            <wp:positionV relativeFrom="paragraph">
              <wp:posOffset>273685</wp:posOffset>
            </wp:positionV>
            <wp:extent cx="1714500" cy="650240"/>
            <wp:effectExtent l="0" t="0" r="0" b="0"/>
            <wp:wrapTight wrapText="bothSides">
              <wp:wrapPolygon edited="0">
                <wp:start x="0" y="0"/>
                <wp:lineTo x="0" y="20883"/>
                <wp:lineTo x="21360" y="20883"/>
                <wp:lineTo x="21360" y="0"/>
                <wp:lineTo x="0" y="0"/>
              </wp:wrapPolygon>
            </wp:wrapTight>
            <wp:docPr id="2" name="Picture 2" descr="A logo for a disabled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disabled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714500" cy="650240"/>
                    </a:xfrm>
                    <a:prstGeom prst="rect">
                      <a:avLst/>
                    </a:prstGeom>
                  </pic:spPr>
                </pic:pic>
              </a:graphicData>
            </a:graphic>
            <wp14:sizeRelH relativeFrom="page">
              <wp14:pctWidth>0</wp14:pctWidth>
            </wp14:sizeRelH>
            <wp14:sizeRelV relativeFrom="page">
              <wp14:pctHeight>0</wp14:pctHeight>
            </wp14:sizeRelV>
          </wp:anchor>
        </w:drawing>
      </w:r>
      <w:r>
        <w:rPr>
          <w:rFonts w:cs="Arial"/>
          <w:b/>
          <w:bCs/>
          <w:noProof/>
          <w:u w:val="single"/>
        </w:rPr>
        <w:t xml:space="preserve"> </w:t>
      </w:r>
    </w:p>
    <w:p w14:paraId="42D94595" w14:textId="77777777" w:rsidR="005301E3" w:rsidRDefault="005301E3" w:rsidP="005301E3">
      <w:pPr>
        <w:spacing w:after="160" w:line="259" w:lineRule="auto"/>
        <w:rPr>
          <w:rFonts w:ascii="Poppins" w:hAnsi="Poppins" w:cs="Poppins"/>
        </w:rPr>
      </w:pPr>
      <w:r>
        <w:rPr>
          <w:rFonts w:ascii="Poppins" w:hAnsi="Poppins" w:cs="Poppins"/>
        </w:rPr>
        <w:t xml:space="preserve">                                         </w:t>
      </w:r>
    </w:p>
    <w:p w14:paraId="244F46C3" w14:textId="77777777" w:rsidR="005301E3" w:rsidRDefault="005301E3" w:rsidP="005301E3">
      <w:pPr>
        <w:pStyle w:val="NormalWeb"/>
      </w:pPr>
    </w:p>
    <w:p w14:paraId="105A7452" w14:textId="77777777" w:rsidR="005301E3" w:rsidRDefault="005301E3" w:rsidP="005301E3">
      <w:pPr>
        <w:pStyle w:val="NormalWeb"/>
        <w:spacing w:after="0"/>
      </w:pPr>
    </w:p>
    <w:p w14:paraId="792D1A38" w14:textId="77777777" w:rsidR="005301E3" w:rsidRPr="009606CC" w:rsidRDefault="005301E3" w:rsidP="005301E3">
      <w:pPr>
        <w:spacing w:after="160" w:line="259" w:lineRule="auto"/>
        <w:rPr>
          <w:rFonts w:ascii="Poppins" w:hAnsi="Poppins" w:cs="Poppins"/>
        </w:rPr>
      </w:pPr>
      <w:r>
        <w:rPr>
          <w:noProof/>
        </w:rPr>
        <w:drawing>
          <wp:inline distT="0" distB="0" distL="0" distR="0" wp14:anchorId="71FFBEAD" wp14:editId="7B42DF7E">
            <wp:extent cx="1203570" cy="659902"/>
            <wp:effectExtent l="0" t="0" r="0" b="6985"/>
            <wp:docPr id="34336085" name="Picture 1" descr="A logo for a silver aw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6085" name="Picture 1" descr="A logo for a silver awar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9604" cy="679659"/>
                    </a:xfrm>
                    <a:prstGeom prst="rect">
                      <a:avLst/>
                    </a:prstGeom>
                    <a:noFill/>
                    <a:ln>
                      <a:noFill/>
                    </a:ln>
                  </pic:spPr>
                </pic:pic>
              </a:graphicData>
            </a:graphic>
          </wp:inline>
        </w:drawing>
      </w:r>
      <w:r>
        <w:rPr>
          <w:rFonts w:ascii="Poppins" w:hAnsi="Poppins" w:cs="Poppins"/>
        </w:rPr>
        <w:t xml:space="preserve">                     </w:t>
      </w:r>
      <w:r>
        <w:rPr>
          <w:noProof/>
        </w:rPr>
        <w:drawing>
          <wp:inline distT="0" distB="0" distL="0" distR="0" wp14:anchorId="4F84CD4C" wp14:editId="34C4C56F">
            <wp:extent cx="3316923" cy="624840"/>
            <wp:effectExtent l="0" t="0" r="0" b="3810"/>
            <wp:docPr id="4" name="Picture 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2209" cy="693652"/>
                    </a:xfrm>
                    <a:prstGeom prst="rect">
                      <a:avLst/>
                    </a:prstGeom>
                    <a:noFill/>
                    <a:ln>
                      <a:noFill/>
                    </a:ln>
                  </pic:spPr>
                </pic:pic>
              </a:graphicData>
            </a:graphic>
          </wp:inline>
        </w:drawing>
      </w:r>
    </w:p>
    <w:p w14:paraId="23A68105" w14:textId="6376DA71" w:rsidR="00E705E3" w:rsidRPr="001A46CB" w:rsidRDefault="00E705E3" w:rsidP="26A2BF51">
      <w:pPr>
        <w:spacing w:after="160" w:line="259" w:lineRule="auto"/>
        <w:rPr>
          <w:rFonts w:ascii="Poppins" w:eastAsia="Times New Roman" w:hAnsi="Poppins" w:cs="Poppins"/>
          <w:lang w:val="en-US" w:eastAsia="en-GB"/>
        </w:rPr>
      </w:pPr>
    </w:p>
    <w:sectPr w:rsidR="00E705E3" w:rsidRPr="001A46CB" w:rsidSect="001B6911">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9831F" w14:textId="77777777" w:rsidR="00E94C41" w:rsidRDefault="00E94C41" w:rsidP="007518F7">
      <w:r>
        <w:separator/>
      </w:r>
    </w:p>
  </w:endnote>
  <w:endnote w:type="continuationSeparator" w:id="0">
    <w:p w14:paraId="414C6846" w14:textId="77777777" w:rsidR="00E94C41" w:rsidRDefault="00E94C41" w:rsidP="007518F7">
      <w:r>
        <w:continuationSeparator/>
      </w:r>
    </w:p>
  </w:endnote>
  <w:endnote w:type="continuationNotice" w:id="1">
    <w:p w14:paraId="237236DA" w14:textId="77777777" w:rsidR="005B5B66" w:rsidRDefault="005B5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834BE9" w14:paraId="0001D5CE" w14:textId="77777777" w:rsidTr="05834BE9">
      <w:tc>
        <w:tcPr>
          <w:tcW w:w="3005" w:type="dxa"/>
        </w:tcPr>
        <w:p w14:paraId="408180FE" w14:textId="3FC6EDFF" w:rsidR="05834BE9" w:rsidRDefault="05834BE9" w:rsidP="05834BE9">
          <w:pPr>
            <w:pStyle w:val="Header"/>
            <w:ind w:left="-115"/>
          </w:pPr>
        </w:p>
      </w:tc>
      <w:tc>
        <w:tcPr>
          <w:tcW w:w="3005" w:type="dxa"/>
        </w:tcPr>
        <w:p w14:paraId="2217EACD" w14:textId="415D1132" w:rsidR="05834BE9" w:rsidRDefault="05834BE9" w:rsidP="05834BE9">
          <w:pPr>
            <w:pStyle w:val="Header"/>
            <w:jc w:val="center"/>
          </w:pPr>
        </w:p>
      </w:tc>
      <w:tc>
        <w:tcPr>
          <w:tcW w:w="3005" w:type="dxa"/>
        </w:tcPr>
        <w:p w14:paraId="5EDCDCA7" w14:textId="5EE90698" w:rsidR="05834BE9" w:rsidRDefault="05834BE9" w:rsidP="05834BE9">
          <w:pPr>
            <w:pStyle w:val="Header"/>
            <w:ind w:right="-115"/>
            <w:jc w:val="right"/>
          </w:pPr>
        </w:p>
      </w:tc>
    </w:tr>
  </w:tbl>
  <w:p w14:paraId="4E21DB22" w14:textId="4FB35800" w:rsidR="05834BE9" w:rsidRDefault="05834BE9" w:rsidP="05834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834BE9" w14:paraId="6488F545" w14:textId="77777777" w:rsidTr="05834BE9">
      <w:tc>
        <w:tcPr>
          <w:tcW w:w="3005" w:type="dxa"/>
        </w:tcPr>
        <w:p w14:paraId="522A9B80" w14:textId="12CB8F49" w:rsidR="05834BE9" w:rsidRDefault="05834BE9" w:rsidP="05834BE9">
          <w:pPr>
            <w:pStyle w:val="Header"/>
            <w:ind w:left="-115"/>
          </w:pPr>
        </w:p>
      </w:tc>
      <w:tc>
        <w:tcPr>
          <w:tcW w:w="3005" w:type="dxa"/>
        </w:tcPr>
        <w:p w14:paraId="53168D86" w14:textId="1589A289" w:rsidR="05834BE9" w:rsidRDefault="05834BE9" w:rsidP="05834BE9">
          <w:pPr>
            <w:pStyle w:val="Header"/>
            <w:jc w:val="center"/>
          </w:pPr>
        </w:p>
      </w:tc>
      <w:tc>
        <w:tcPr>
          <w:tcW w:w="3005" w:type="dxa"/>
        </w:tcPr>
        <w:p w14:paraId="41E6D412" w14:textId="5AB7668C" w:rsidR="05834BE9" w:rsidRDefault="05834BE9" w:rsidP="05834BE9">
          <w:pPr>
            <w:pStyle w:val="Header"/>
            <w:ind w:right="-115"/>
            <w:jc w:val="right"/>
          </w:pPr>
        </w:p>
      </w:tc>
    </w:tr>
  </w:tbl>
  <w:p w14:paraId="481C227F" w14:textId="1ED5CA79" w:rsidR="05834BE9" w:rsidRDefault="05834BE9" w:rsidP="0583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3D0C" w14:textId="77777777" w:rsidR="00E94C41" w:rsidRDefault="00E94C41" w:rsidP="007518F7">
      <w:r>
        <w:separator/>
      </w:r>
    </w:p>
  </w:footnote>
  <w:footnote w:type="continuationSeparator" w:id="0">
    <w:p w14:paraId="3BBACE64" w14:textId="77777777" w:rsidR="00E94C41" w:rsidRDefault="00E94C41" w:rsidP="007518F7">
      <w:r>
        <w:continuationSeparator/>
      </w:r>
    </w:p>
  </w:footnote>
  <w:footnote w:type="continuationNotice" w:id="1">
    <w:p w14:paraId="3271AFA5" w14:textId="77777777" w:rsidR="005B5B66" w:rsidRDefault="005B5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7518F7" w:rsidRDefault="007518F7" w:rsidP="007518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0660D8FE" w:rsidR="001B6911" w:rsidRDefault="008D43E0" w:rsidP="001B6911">
    <w:pPr>
      <w:pStyle w:val="Header"/>
      <w:jc w:val="right"/>
    </w:pPr>
    <w:r>
      <w:rPr>
        <w:rFonts w:ascii="Poppins Medium" w:hAnsi="Poppins Medium" w:cs="Poppins Medium"/>
        <w:noProof/>
        <w:color w:val="FFFFFF" w:themeColor="background1"/>
        <w:sz w:val="60"/>
        <w:szCs w:val="60"/>
      </w:rPr>
      <w:drawing>
        <wp:inline distT="0" distB="0" distL="0" distR="0" wp14:anchorId="38776299" wp14:editId="4C7147AA">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1B233F89"/>
    <w:multiLevelType w:val="hybridMultilevel"/>
    <w:tmpl w:val="19B47A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532C5A"/>
    <w:multiLevelType w:val="hybridMultilevel"/>
    <w:tmpl w:val="71FC3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0520CF"/>
    <w:multiLevelType w:val="hybridMultilevel"/>
    <w:tmpl w:val="912E1ECC"/>
    <w:lvl w:ilvl="0" w:tplc="DFBA86E2">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1584E"/>
    <w:multiLevelType w:val="hybridMultilevel"/>
    <w:tmpl w:val="F7FC13FA"/>
    <w:lvl w:ilvl="0" w:tplc="16A6289A">
      <w:start w:val="1"/>
      <w:numFmt w:val="decimal"/>
      <w:lvlText w:val="%1."/>
      <w:lvlJc w:val="left"/>
      <w:pPr>
        <w:ind w:left="750" w:hanging="39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E3467D"/>
    <w:multiLevelType w:val="hybridMultilevel"/>
    <w:tmpl w:val="D1C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550F0"/>
    <w:multiLevelType w:val="hybridMultilevel"/>
    <w:tmpl w:val="7E70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E2F5F"/>
    <w:multiLevelType w:val="hybridMultilevel"/>
    <w:tmpl w:val="26666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CD5562"/>
    <w:multiLevelType w:val="hybridMultilevel"/>
    <w:tmpl w:val="AB2E9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8196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642569">
    <w:abstractNumId w:val="0"/>
  </w:num>
  <w:num w:numId="3" w16cid:durableId="513035231">
    <w:abstractNumId w:val="1"/>
  </w:num>
  <w:num w:numId="4" w16cid:durableId="284654580">
    <w:abstractNumId w:val="6"/>
  </w:num>
  <w:num w:numId="5" w16cid:durableId="1236934197">
    <w:abstractNumId w:val="4"/>
  </w:num>
  <w:num w:numId="6" w16cid:durableId="1572621446">
    <w:abstractNumId w:val="9"/>
  </w:num>
  <w:num w:numId="7" w16cid:durableId="513764077">
    <w:abstractNumId w:val="5"/>
  </w:num>
  <w:num w:numId="8" w16cid:durableId="1620794810">
    <w:abstractNumId w:val="3"/>
  </w:num>
  <w:num w:numId="9" w16cid:durableId="1407727932">
    <w:abstractNumId w:val="7"/>
  </w:num>
  <w:num w:numId="10" w16cid:durableId="718551381">
    <w:abstractNumId w:val="8"/>
  </w:num>
  <w:num w:numId="11" w16cid:durableId="1911846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67"/>
    <w:rsid w:val="000D6BFE"/>
    <w:rsid w:val="00140E2A"/>
    <w:rsid w:val="001803A7"/>
    <w:rsid w:val="001825A1"/>
    <w:rsid w:val="00183475"/>
    <w:rsid w:val="00191F63"/>
    <w:rsid w:val="001A46CB"/>
    <w:rsid w:val="001B6911"/>
    <w:rsid w:val="001E4511"/>
    <w:rsid w:val="0020020F"/>
    <w:rsid w:val="00200FF8"/>
    <w:rsid w:val="00216314"/>
    <w:rsid w:val="00230BC2"/>
    <w:rsid w:val="00241479"/>
    <w:rsid w:val="00263989"/>
    <w:rsid w:val="00282D3C"/>
    <w:rsid w:val="002E1C73"/>
    <w:rsid w:val="00304CAA"/>
    <w:rsid w:val="003435B8"/>
    <w:rsid w:val="0036613B"/>
    <w:rsid w:val="00392967"/>
    <w:rsid w:val="00392BAB"/>
    <w:rsid w:val="003A1AB4"/>
    <w:rsid w:val="003C097E"/>
    <w:rsid w:val="003C2330"/>
    <w:rsid w:val="003D6FC4"/>
    <w:rsid w:val="003E6871"/>
    <w:rsid w:val="003F564E"/>
    <w:rsid w:val="00476B54"/>
    <w:rsid w:val="004D1533"/>
    <w:rsid w:val="005301E3"/>
    <w:rsid w:val="005B5B66"/>
    <w:rsid w:val="005D7E6F"/>
    <w:rsid w:val="005E6E14"/>
    <w:rsid w:val="006347EF"/>
    <w:rsid w:val="00674977"/>
    <w:rsid w:val="006B7C4B"/>
    <w:rsid w:val="006F5E06"/>
    <w:rsid w:val="00716081"/>
    <w:rsid w:val="007518F7"/>
    <w:rsid w:val="00766B9D"/>
    <w:rsid w:val="00782541"/>
    <w:rsid w:val="007E589E"/>
    <w:rsid w:val="007F0333"/>
    <w:rsid w:val="007F3293"/>
    <w:rsid w:val="007F4B2F"/>
    <w:rsid w:val="00810517"/>
    <w:rsid w:val="008D43E0"/>
    <w:rsid w:val="008E2662"/>
    <w:rsid w:val="009224D5"/>
    <w:rsid w:val="009258FA"/>
    <w:rsid w:val="00933201"/>
    <w:rsid w:val="009479B1"/>
    <w:rsid w:val="009578A2"/>
    <w:rsid w:val="00966AFF"/>
    <w:rsid w:val="009B7519"/>
    <w:rsid w:val="009E2D24"/>
    <w:rsid w:val="00A10BAA"/>
    <w:rsid w:val="00A7414C"/>
    <w:rsid w:val="00B1197A"/>
    <w:rsid w:val="00B36C38"/>
    <w:rsid w:val="00B90DC8"/>
    <w:rsid w:val="00BB0476"/>
    <w:rsid w:val="00C25BF4"/>
    <w:rsid w:val="00C3279D"/>
    <w:rsid w:val="00C56933"/>
    <w:rsid w:val="00C73634"/>
    <w:rsid w:val="00C7770F"/>
    <w:rsid w:val="00CD5D42"/>
    <w:rsid w:val="00D61760"/>
    <w:rsid w:val="00D719F0"/>
    <w:rsid w:val="00D811F0"/>
    <w:rsid w:val="00E15694"/>
    <w:rsid w:val="00E20CB2"/>
    <w:rsid w:val="00E35BF5"/>
    <w:rsid w:val="00E4650E"/>
    <w:rsid w:val="00E55596"/>
    <w:rsid w:val="00E705E3"/>
    <w:rsid w:val="00E94C41"/>
    <w:rsid w:val="00EB3ADE"/>
    <w:rsid w:val="00EE6F7D"/>
    <w:rsid w:val="00F07AAB"/>
    <w:rsid w:val="00F15E75"/>
    <w:rsid w:val="00F22B02"/>
    <w:rsid w:val="00F32BAF"/>
    <w:rsid w:val="00F36AAC"/>
    <w:rsid w:val="00F67C20"/>
    <w:rsid w:val="00F83955"/>
    <w:rsid w:val="0351C8BC"/>
    <w:rsid w:val="05834BE9"/>
    <w:rsid w:val="098AA1E3"/>
    <w:rsid w:val="1BE4F198"/>
    <w:rsid w:val="21A15639"/>
    <w:rsid w:val="26A2BF51"/>
    <w:rsid w:val="3D15A956"/>
    <w:rsid w:val="5939907B"/>
    <w:rsid w:val="5AF914E7"/>
    <w:rsid w:val="5CB6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BA8594"/>
  <w15:chartTrackingRefBased/>
  <w15:docId w15:val="{25F0AA9D-76CF-4EAD-B6EF-25F3EA5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AF"/>
    <w:pPr>
      <w:spacing w:after="0" w:line="240" w:lineRule="auto"/>
    </w:pPr>
    <w:rPr>
      <w:rFonts w:ascii="Calibri" w:hAnsi="Calibri" w:cs="Times New Roman"/>
    </w:rPr>
  </w:style>
  <w:style w:type="paragraph" w:styleId="Heading1">
    <w:name w:val="heading 1"/>
    <w:basedOn w:val="Normal"/>
    <w:next w:val="Normal"/>
    <w:link w:val="Heading1Char"/>
    <w:qFormat/>
    <w:rsid w:val="007518F7"/>
    <w:pPr>
      <w:keepNext/>
      <w:jc w:val="center"/>
      <w:outlineLvl w:val="0"/>
    </w:pPr>
    <w:rPr>
      <w:rFonts w:ascii="Tahoma" w:eastAsia="Times New Roman" w:hAnsi="Tahoma"/>
      <w:sz w:val="24"/>
      <w:szCs w:val="20"/>
      <w:u w:val="single"/>
      <w:lang w:eastAsia="en-GB"/>
    </w:rPr>
  </w:style>
  <w:style w:type="paragraph" w:styleId="Heading2">
    <w:name w:val="heading 2"/>
    <w:basedOn w:val="Normal"/>
    <w:next w:val="Normal"/>
    <w:link w:val="Heading2Char"/>
    <w:uiPriority w:val="9"/>
    <w:unhideWhenUsed/>
    <w:qFormat/>
    <w:rsid w:val="00933201"/>
    <w:pPr>
      <w:keepNext/>
      <w:keepLines/>
      <w:spacing w:before="40"/>
      <w:outlineLvl w:val="1"/>
    </w:pPr>
    <w:rPr>
      <w:rFonts w:asciiTheme="majorHAnsi" w:eastAsiaTheme="majorEastAsia" w:hAnsiTheme="majorHAnsi" w:cstheme="majorBidi"/>
      <w:color w:val="2E74B5" w:themeColor="accent1" w:themeShade="BF"/>
      <w:sz w:val="26"/>
      <w:szCs w:val="26"/>
      <w:lang w:eastAsia="zh-CN"/>
    </w:rPr>
  </w:style>
  <w:style w:type="paragraph" w:styleId="Heading4">
    <w:name w:val="heading 4"/>
    <w:basedOn w:val="Normal"/>
    <w:next w:val="Normal"/>
    <w:link w:val="Heading4Char"/>
    <w:uiPriority w:val="9"/>
    <w:unhideWhenUsed/>
    <w:qFormat/>
    <w:rsid w:val="00933201"/>
    <w:pPr>
      <w:keepNext/>
      <w:keepLines/>
      <w:spacing w:before="40"/>
      <w:outlineLvl w:val="3"/>
    </w:pPr>
    <w:rPr>
      <w:rFonts w:asciiTheme="majorHAnsi" w:eastAsiaTheme="majorEastAsia" w:hAnsiTheme="majorHAnsi" w:cstheme="majorBidi"/>
      <w:i/>
      <w:iCs/>
      <w:color w:val="2E74B5" w:themeColor="accent1" w:themeShade="B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AF"/>
    <w:rPr>
      <w:color w:val="0563C1"/>
      <w:u w:val="single"/>
    </w:rPr>
  </w:style>
  <w:style w:type="paragraph" w:customStyle="1" w:styleId="Default">
    <w:name w:val="Default"/>
    <w:basedOn w:val="Normal"/>
    <w:rsid w:val="00F32BAF"/>
    <w:pPr>
      <w:autoSpaceDE w:val="0"/>
      <w:autoSpaceDN w:val="0"/>
    </w:pPr>
    <w:rPr>
      <w:rFonts w:ascii="Arial" w:hAnsi="Arial" w:cs="Arial"/>
      <w:color w:val="000000"/>
      <w:sz w:val="24"/>
      <w:szCs w:val="24"/>
      <w:lang w:eastAsia="en-GB"/>
    </w:rPr>
  </w:style>
  <w:style w:type="paragraph" w:styleId="Header">
    <w:name w:val="header"/>
    <w:basedOn w:val="Normal"/>
    <w:link w:val="HeaderChar"/>
    <w:uiPriority w:val="99"/>
    <w:unhideWhenUsed/>
    <w:rsid w:val="007518F7"/>
    <w:pPr>
      <w:tabs>
        <w:tab w:val="center" w:pos="4513"/>
        <w:tab w:val="right" w:pos="9026"/>
      </w:tabs>
    </w:pPr>
  </w:style>
  <w:style w:type="character" w:customStyle="1" w:styleId="HeaderChar">
    <w:name w:val="Header Char"/>
    <w:basedOn w:val="DefaultParagraphFont"/>
    <w:link w:val="Header"/>
    <w:uiPriority w:val="99"/>
    <w:rsid w:val="007518F7"/>
    <w:rPr>
      <w:rFonts w:ascii="Calibri" w:hAnsi="Calibri" w:cs="Times New Roman"/>
    </w:rPr>
  </w:style>
  <w:style w:type="paragraph" w:styleId="Footer">
    <w:name w:val="footer"/>
    <w:basedOn w:val="Normal"/>
    <w:link w:val="FooterChar"/>
    <w:uiPriority w:val="99"/>
    <w:unhideWhenUsed/>
    <w:rsid w:val="007518F7"/>
    <w:pPr>
      <w:tabs>
        <w:tab w:val="center" w:pos="4513"/>
        <w:tab w:val="right" w:pos="9026"/>
      </w:tabs>
    </w:pPr>
  </w:style>
  <w:style w:type="character" w:customStyle="1" w:styleId="FooterChar">
    <w:name w:val="Footer Char"/>
    <w:basedOn w:val="DefaultParagraphFont"/>
    <w:link w:val="Footer"/>
    <w:uiPriority w:val="99"/>
    <w:rsid w:val="007518F7"/>
    <w:rPr>
      <w:rFonts w:ascii="Calibri" w:hAnsi="Calibri" w:cs="Times New Roman"/>
    </w:rPr>
  </w:style>
  <w:style w:type="character" w:customStyle="1" w:styleId="Heading1Char">
    <w:name w:val="Heading 1 Char"/>
    <w:basedOn w:val="DefaultParagraphFont"/>
    <w:link w:val="Heading1"/>
    <w:rsid w:val="007518F7"/>
    <w:rPr>
      <w:rFonts w:ascii="Tahoma" w:eastAsia="Times New Roman" w:hAnsi="Tahoma" w:cs="Times New Roman"/>
      <w:sz w:val="24"/>
      <w:szCs w:val="20"/>
      <w:u w:val="single"/>
      <w:lang w:eastAsia="en-GB"/>
    </w:rPr>
  </w:style>
  <w:style w:type="paragraph" w:styleId="BodyText">
    <w:name w:val="Body Text"/>
    <w:basedOn w:val="Normal"/>
    <w:link w:val="BodyTextChar"/>
    <w:rsid w:val="0020020F"/>
    <w:pPr>
      <w:spacing w:after="120"/>
    </w:pPr>
    <w:rPr>
      <w:rFonts w:ascii="Helvetica Neue" w:eastAsia="Times New Roman" w:hAnsi="Helvetica Neue"/>
      <w:szCs w:val="20"/>
    </w:rPr>
  </w:style>
  <w:style w:type="character" w:customStyle="1" w:styleId="BodyTextChar">
    <w:name w:val="Body Text Char"/>
    <w:basedOn w:val="DefaultParagraphFont"/>
    <w:link w:val="BodyText"/>
    <w:rsid w:val="0020020F"/>
    <w:rPr>
      <w:rFonts w:ascii="Helvetica Neue" w:eastAsia="Times New Roman" w:hAnsi="Helvetica Neue" w:cs="Times New Roman"/>
      <w:szCs w:val="20"/>
    </w:rPr>
  </w:style>
  <w:style w:type="paragraph" w:customStyle="1" w:styleId="paragraph">
    <w:name w:val="paragraph"/>
    <w:basedOn w:val="Normal"/>
    <w:rsid w:val="00F22B0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2B02"/>
  </w:style>
  <w:style w:type="character" w:customStyle="1" w:styleId="eop">
    <w:name w:val="eop"/>
    <w:basedOn w:val="DefaultParagraphFont"/>
    <w:rsid w:val="00F22B02"/>
  </w:style>
  <w:style w:type="paragraph" w:styleId="NormalWeb">
    <w:name w:val="Normal (Web)"/>
    <w:basedOn w:val="Normal"/>
    <w:uiPriority w:val="99"/>
    <w:unhideWhenUsed/>
    <w:rsid w:val="00F83955"/>
    <w:pPr>
      <w:suppressAutoHyphens/>
      <w:spacing w:before="280" w:after="280"/>
    </w:pPr>
    <w:rPr>
      <w:rFonts w:ascii="Times New Roman" w:eastAsia="Times New Roman" w:hAnsi="Times New Roman"/>
      <w:sz w:val="24"/>
      <w:szCs w:val="24"/>
      <w:lang w:val="en-US" w:eastAsia="ar-SA"/>
    </w:rPr>
  </w:style>
  <w:style w:type="paragraph" w:styleId="ListParagraph">
    <w:name w:val="List Paragraph"/>
    <w:basedOn w:val="Normal"/>
    <w:uiPriority w:val="34"/>
    <w:qFormat/>
    <w:rsid w:val="00F83955"/>
    <w:pPr>
      <w:spacing w:after="200" w:line="276" w:lineRule="auto"/>
      <w:ind w:left="720"/>
      <w:contextualSpacing/>
    </w:pPr>
    <w:rPr>
      <w:rFonts w:eastAsia="Calibri"/>
    </w:rPr>
  </w:style>
  <w:style w:type="character" w:customStyle="1" w:styleId="normaltextrun1">
    <w:name w:val="normaltextrun1"/>
    <w:basedOn w:val="DefaultParagraphFont"/>
    <w:rsid w:val="003F564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D5D42"/>
    <w:rPr>
      <w:color w:val="605E5C"/>
      <w:shd w:val="clear" w:color="auto" w:fill="E1DFDD"/>
    </w:rPr>
  </w:style>
  <w:style w:type="paragraph" w:styleId="BalloonText">
    <w:name w:val="Balloon Text"/>
    <w:basedOn w:val="Normal"/>
    <w:link w:val="BalloonTextChar"/>
    <w:uiPriority w:val="99"/>
    <w:semiHidden/>
    <w:unhideWhenUsed/>
    <w:rsid w:val="00E46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0E"/>
    <w:rPr>
      <w:rFonts w:ascii="Segoe UI" w:hAnsi="Segoe UI" w:cs="Segoe UI"/>
      <w:sz w:val="18"/>
      <w:szCs w:val="18"/>
    </w:rPr>
  </w:style>
  <w:style w:type="character" w:styleId="CommentReference">
    <w:name w:val="annotation reference"/>
    <w:basedOn w:val="DefaultParagraphFont"/>
    <w:uiPriority w:val="99"/>
    <w:semiHidden/>
    <w:unhideWhenUsed/>
    <w:rsid w:val="00E4650E"/>
    <w:rPr>
      <w:sz w:val="16"/>
      <w:szCs w:val="16"/>
    </w:rPr>
  </w:style>
  <w:style w:type="paragraph" w:styleId="CommentText">
    <w:name w:val="annotation text"/>
    <w:basedOn w:val="Normal"/>
    <w:link w:val="CommentTextChar"/>
    <w:uiPriority w:val="99"/>
    <w:semiHidden/>
    <w:unhideWhenUsed/>
    <w:rsid w:val="00E4650E"/>
    <w:rPr>
      <w:sz w:val="20"/>
      <w:szCs w:val="20"/>
    </w:rPr>
  </w:style>
  <w:style w:type="character" w:customStyle="1" w:styleId="CommentTextChar">
    <w:name w:val="Comment Text Char"/>
    <w:basedOn w:val="DefaultParagraphFont"/>
    <w:link w:val="CommentText"/>
    <w:uiPriority w:val="99"/>
    <w:semiHidden/>
    <w:rsid w:val="00E4650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7AAB"/>
    <w:rPr>
      <w:b/>
      <w:bCs/>
    </w:rPr>
  </w:style>
  <w:style w:type="character" w:customStyle="1" w:styleId="CommentSubjectChar">
    <w:name w:val="Comment Subject Char"/>
    <w:basedOn w:val="CommentTextChar"/>
    <w:link w:val="CommentSubject"/>
    <w:uiPriority w:val="99"/>
    <w:semiHidden/>
    <w:rsid w:val="00F07AAB"/>
    <w:rPr>
      <w:rFonts w:ascii="Calibri" w:hAnsi="Calibri" w:cs="Times New Roman"/>
      <w:b/>
      <w:bCs/>
      <w:sz w:val="20"/>
      <w:szCs w:val="20"/>
    </w:rPr>
  </w:style>
  <w:style w:type="paragraph" w:styleId="Revision">
    <w:name w:val="Revision"/>
    <w:hidden/>
    <w:uiPriority w:val="99"/>
    <w:semiHidden/>
    <w:rsid w:val="00810517"/>
    <w:pPr>
      <w:spacing w:after="0" w:line="240" w:lineRule="auto"/>
    </w:pPr>
    <w:rPr>
      <w:rFonts w:ascii="Calibri" w:hAnsi="Calibri" w:cs="Times New Roman"/>
    </w:rPr>
  </w:style>
  <w:style w:type="paragraph" w:customStyle="1" w:styleId="xxxmsonormal">
    <w:name w:val="x_xxmsonormal"/>
    <w:basedOn w:val="Normal"/>
    <w:rsid w:val="00A10BAA"/>
    <w:rPr>
      <w:rFonts w:cs="Calibri"/>
      <w:lang w:eastAsia="en-GB"/>
    </w:rPr>
  </w:style>
  <w:style w:type="character" w:customStyle="1" w:styleId="Heading2Char">
    <w:name w:val="Heading 2 Char"/>
    <w:basedOn w:val="DefaultParagraphFont"/>
    <w:link w:val="Heading2"/>
    <w:uiPriority w:val="9"/>
    <w:rsid w:val="00933201"/>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uiPriority w:val="9"/>
    <w:rsid w:val="00933201"/>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50301">
      <w:bodyDiv w:val="1"/>
      <w:marLeft w:val="0"/>
      <w:marRight w:val="0"/>
      <w:marTop w:val="0"/>
      <w:marBottom w:val="0"/>
      <w:divBdr>
        <w:top w:val="none" w:sz="0" w:space="0" w:color="auto"/>
        <w:left w:val="none" w:sz="0" w:space="0" w:color="auto"/>
        <w:bottom w:val="none" w:sz="0" w:space="0" w:color="auto"/>
        <w:right w:val="none" w:sz="0" w:space="0" w:color="auto"/>
      </w:divBdr>
    </w:div>
    <w:div w:id="1169952811">
      <w:bodyDiv w:val="1"/>
      <w:marLeft w:val="0"/>
      <w:marRight w:val="0"/>
      <w:marTop w:val="0"/>
      <w:marBottom w:val="0"/>
      <w:divBdr>
        <w:top w:val="none" w:sz="0" w:space="0" w:color="auto"/>
        <w:left w:val="none" w:sz="0" w:space="0" w:color="auto"/>
        <w:bottom w:val="none" w:sz="0" w:space="0" w:color="auto"/>
        <w:right w:val="none" w:sz="0" w:space="0" w:color="auto"/>
      </w:divBdr>
    </w:div>
    <w:div w:id="1429734233">
      <w:bodyDiv w:val="1"/>
      <w:marLeft w:val="0"/>
      <w:marRight w:val="0"/>
      <w:marTop w:val="0"/>
      <w:marBottom w:val="0"/>
      <w:divBdr>
        <w:top w:val="none" w:sz="0" w:space="0" w:color="auto"/>
        <w:left w:val="none" w:sz="0" w:space="0" w:color="auto"/>
        <w:bottom w:val="none" w:sz="0" w:space="0" w:color="auto"/>
        <w:right w:val="none" w:sz="0" w:space="0" w:color="auto"/>
      </w:divBdr>
    </w:div>
    <w:div w:id="1912959275">
      <w:bodyDiv w:val="1"/>
      <w:marLeft w:val="0"/>
      <w:marRight w:val="0"/>
      <w:marTop w:val="0"/>
      <w:marBottom w:val="0"/>
      <w:divBdr>
        <w:top w:val="none" w:sz="0" w:space="0" w:color="auto"/>
        <w:left w:val="none" w:sz="0" w:space="0" w:color="auto"/>
        <w:bottom w:val="none" w:sz="0" w:space="0" w:color="auto"/>
        <w:right w:val="none" w:sz="0" w:space="0" w:color="auto"/>
      </w:divBdr>
    </w:div>
    <w:div w:id="19739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C59E3DE3E9945B82682785BEA7A07" ma:contentTypeVersion="196" ma:contentTypeDescription="Create a new document." ma:contentTypeScope="" ma:versionID="b1c2bd642efeaec3553cf47e58ec04d9">
  <xsd:schema xmlns:xsd="http://www.w3.org/2001/XMLSchema" xmlns:xs="http://www.w3.org/2001/XMLSchema" xmlns:p="http://schemas.microsoft.com/office/2006/metadata/properties" xmlns:ns1="http://schemas.microsoft.com/sharepoint/v3" xmlns:ns3="d15a747c-c86f-47ca-ae69-f8014b1b7dcd" xmlns:ns4="d7c563e7-c5b3-4043-b40d-b64e79fdb19d" xmlns:ns5="01cc799c-ecbc-48da-b38b-a7bab183b123" xmlns:ns6="e4476828-269d-41e7-8c7f-463a607b843c" targetNamespace="http://schemas.microsoft.com/office/2006/metadata/properties" ma:root="true" ma:fieldsID="67367d43d1d12bcc652456d22576886a" ns1:_="" ns3:_="" ns4:_="" ns5:_="" ns6:_="">
    <xsd:import namespace="http://schemas.microsoft.com/sharepoint/v3"/>
    <xsd:import namespace="d15a747c-c86f-47ca-ae69-f8014b1b7dcd"/>
    <xsd:import namespace="d7c563e7-c5b3-4043-b40d-b64e79fdb19d"/>
    <xsd:import namespace="01cc799c-ecbc-48da-b38b-a7bab183b123"/>
    <xsd:import namespace="e4476828-269d-41e7-8c7f-463a607b843c"/>
    <xsd:element name="properties">
      <xsd:complexType>
        <xsd:sequence>
          <xsd:element name="documentManagement">
            <xsd:complexType>
              <xsd:all>
                <xsd:element ref="ns1:RoutingRuleDescription" minOccurs="0"/>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c563e7-c5b3-4043-b40d-b64e79fdb19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cc799c-ecbc-48da-b38b-a7bab183b1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a5fa9464-31a6-4389-ab7a-a063892fcc80}" ma:internalName="TaxCatchAll" ma:showField="CatchAllData" ma:web="d15a747c-c86f-47ca-ae69-f8014b1b7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01cc799c-ecbc-48da-b38b-a7bab183b123">
      <UserInfo>
        <DisplayName>Claire.Okane</DisplayName>
        <AccountId>994</AccountId>
        <AccountType/>
      </UserInfo>
    </SharedWithUsers>
    <RoutingRuleDescription xmlns="http://schemas.microsoft.com/sharepoint/v3" xsi:nil="true"/>
    <_dlc_DocId xmlns="d15a747c-c86f-47ca-ae69-f8014b1b7dcd">HRMG-1553577357-1122</_dlc_DocId>
    <_dlc_DocIdUrl xmlns="d15a747c-c86f-47ca-ae69-f8014b1b7dcd">
      <Url>https://openuniv.sharepoint.com/sites/hr/people-services-net/_layouts/15/DocIdRedir.aspx?ID=HRMG-1553577357-1122</Url>
      <Description>HRMG-1553577357-1122</Description>
    </_dlc_DocIdUrl>
    <TaxCatchAll xmlns="e4476828-269d-41e7-8c7f-463a607b843c" xsi:nil="true"/>
    <lcf76f155ced4ddcb4097134ff3c332f xmlns="d7c563e7-c5b3-4043-b40d-b64e79fdb1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096D57-13A1-4A91-95E4-6A2613ECE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5a747c-c86f-47ca-ae69-f8014b1b7dcd"/>
    <ds:schemaRef ds:uri="d7c563e7-c5b3-4043-b40d-b64e79fdb19d"/>
    <ds:schemaRef ds:uri="01cc799c-ecbc-48da-b38b-a7bab183b123"/>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57A99-2ED0-48F9-9238-8A76D9727C83}">
  <ds:schemaRefs>
    <ds:schemaRef ds:uri="http://schemas.microsoft.com/sharepoint/v3/contenttype/forms"/>
  </ds:schemaRefs>
</ds:datastoreItem>
</file>

<file path=customXml/itemProps3.xml><?xml version="1.0" encoding="utf-8"?>
<ds:datastoreItem xmlns:ds="http://schemas.openxmlformats.org/officeDocument/2006/customXml" ds:itemID="{4D95FF2C-614E-4F30-895A-28AE8934C4ED}">
  <ds:schemaRefs>
    <ds:schemaRef ds:uri="http://schemas.microsoft.com/sharepoint/events"/>
  </ds:schemaRefs>
</ds:datastoreItem>
</file>

<file path=customXml/itemProps4.xml><?xml version="1.0" encoding="utf-8"?>
<ds:datastoreItem xmlns:ds="http://schemas.openxmlformats.org/officeDocument/2006/customXml" ds:itemID="{402533F3-54A5-4520-A41C-88EA158E4625}">
  <ds:schemaRefs>
    <ds:schemaRef ds:uri="http://schemas.microsoft.com/office/2006/documentManagement/types"/>
    <ds:schemaRef ds:uri="693cad5e-fab4-4759-a5bf-346989e27e22"/>
    <ds:schemaRef ds:uri="http://purl.org/dc/elements/1.1/"/>
    <ds:schemaRef ds:uri="http://schemas.microsoft.com/office/2006/metadata/properties"/>
    <ds:schemaRef ds:uri="http://schemas.microsoft.com/office/infopath/2007/PartnerControls"/>
    <ds:schemaRef ds:uri="126cb425-ee31-4718-89c1-5ab9f55c9677"/>
    <ds:schemaRef ds:uri="http://purl.org/dc/terms/"/>
    <ds:schemaRef ds:uri="http://schemas.openxmlformats.org/package/2006/metadata/core-properties"/>
    <ds:schemaRef ds:uri="http://www.w3.org/XML/1998/namespace"/>
    <ds:schemaRef ds:uri="http://purl.org/dc/dcmitype/"/>
    <ds:schemaRef ds:uri="01cc799c-ecbc-48da-b38b-a7bab183b123"/>
    <ds:schemaRef ds:uri="http://schemas.microsoft.com/sharepoint/v3"/>
    <ds:schemaRef ds:uri="d15a747c-c86f-47ca-ae69-f8014b1b7dcd"/>
    <ds:schemaRef ds:uri="e4476828-269d-41e7-8c7f-463a607b843c"/>
    <ds:schemaRef ds:uri="d7c563e7-c5b3-4043-b40d-b64e79fdb19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NEW JD Template and Guidance</vt:lpstr>
    </vt:vector>
  </TitlesOfParts>
  <Company>The Open University</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subject/>
  <dc:creator>Karen.Ralley</dc:creator>
  <cp:keywords/>
  <dc:description/>
  <cp:lastModifiedBy>Rachael.Davies</cp:lastModifiedBy>
  <cp:revision>2</cp:revision>
  <dcterms:created xsi:type="dcterms:W3CDTF">2025-02-28T13:52:00Z</dcterms:created>
  <dcterms:modified xsi:type="dcterms:W3CDTF">2025-02-28T13:52:00Z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0x010100D97C59E3DE3E9945B82682785BEA7A07</vt:lpwstr>
  </property>
  <property fmtid="{D5CDD505-2E9C-101B-9397-08002B2CF9AE}" pid="3" name="Order">
    <vt:r8>34900</vt:r8>
  </property>
  <property fmtid="{D5CDD505-2E9C-101B-9397-08002B2CF9AE}" pid="4" name="_dlc_DocIdItemGuid">
    <vt:lpwstr>57bbc521-53cc-415a-b5ab-5fe2256adb95</vt:lpwstr>
  </property>
  <property fmtid="{D5CDD505-2E9C-101B-9397-08002B2CF9AE}" pid="5" name="AuthorIds_UIVersion_1024">
    <vt:lpwstr>964</vt:lpwstr>
  </property>
</Properties>
</file>